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Colombia</w:t>
      </w:r>
      <w:r>
        <w:t xml:space="preserve"> </w:t>
      </w:r>
      <w:r>
        <w:t xml:space="preserve">Medellín</w:t>
      </w:r>
    </w:p>
    <w:p>
      <w:pPr>
        <w:pStyle w:val="FirstParagraph"/>
      </w:pPr>
      <w:r>
        <w:t xml:space="preserve">PO-2025-CME-0472</w:t>
      </w:r>
    </w:p>
    <w:p>
      <w:pPr>
        <w:pStyle w:val="BodyText"/>
      </w:pPr>
      <w:r>
        <w:t xml:space="preserve">Date: June 12, 2025</w:t>
      </w:r>
    </w:p>
    <w:bookmarkStart w:id="20" w:name="purchase-order"/>
    <w:p>
      <w:pPr>
        <w:pStyle w:val="Heading1"/>
      </w:pPr>
      <w:r>
        <w:t xml:space="preserve">Purchase Order</w:t>
      </w:r>
    </w:p>
    <w:p>
      <w:pPr>
        <w:pStyle w:val="FirstParagraph"/>
      </w:pPr>
      <w:r>
        <w:t xml:space="preserve">Professional Services Engagement — Economist Consultancy — Colombia, Medellín</w:t>
      </w:r>
    </w:p>
    <w:bookmarkEnd w:id="20"/>
    <w:bookmarkStart w:id="23" w:name="parties-involved"/>
    <w:p>
      <w:pPr>
        <w:pStyle w:val="Heading2"/>
      </w:pPr>
      <w:r>
        <w:t xml:space="preserve">1. Parties Involved</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Andes Regional Development Corporation S.A.S.</w:t>
      </w:r>
    </w:p>
    <w:p>
      <w:pPr>
        <w:pStyle w:val="BodyText"/>
      </w:pPr>
      <w:r>
        <w:rPr>
          <w:bCs/>
          <w:b/>
        </w:rPr>
        <w:t xml:space="preserve">Address:</w:t>
      </w:r>
      <w:r>
        <w:t xml:space="preserve"> </w:t>
      </w:r>
      <w:r>
        <w:t xml:space="preserve">Calle 43 #43A-15, El Poblado, Medellín, Antioquia, Colombia</w:t>
      </w:r>
    </w:p>
    <w:p>
      <w:pPr>
        <w:pStyle w:val="BodyText"/>
      </w:pPr>
      <w:r>
        <w:rPr>
          <w:bCs/>
          <w:b/>
        </w:rPr>
        <w:t xml:space="preserve">NIT:</w:t>
      </w:r>
      <w:r>
        <w:t xml:space="preserve"> </w:t>
      </w:r>
      <w:r>
        <w:t xml:space="preserve">901.234.567-8</w:t>
      </w:r>
    </w:p>
    <w:p>
      <w:pPr>
        <w:pStyle w:val="BodyText"/>
      </w:pPr>
      <w:r>
        <w:rPr>
          <w:bCs/>
          <w:b/>
        </w:rPr>
        <w:t xml:space="preserve">Contact:</w:t>
      </w:r>
      <w:r>
        <w:t xml:space="preserve"> </w:t>
      </w:r>
      <w:r>
        <w:t xml:space="preserve">Laura Martínez, Procurement Director</w:t>
      </w:r>
    </w:p>
    <w:p>
      <w:pPr>
        <w:pStyle w:val="BodyText"/>
      </w:pPr>
      <w:r>
        <w:rPr>
          <w:bCs/>
          <w:b/>
        </w:rPr>
        <w:t xml:space="preserve">Email:</w:t>
      </w:r>
      <w:r>
        <w:t xml:space="preserve"> </w:t>
      </w:r>
      <w:r>
        <w:t xml:space="preserve">l.martinez@andesrdc.co</w:t>
      </w:r>
    </w:p>
    <w:p>
      <w:pPr>
        <w:pStyle w:val="BodyText"/>
      </w:pPr>
      <w:r>
        <w:rPr>
          <w:bCs/>
          <w:b/>
        </w:rPr>
        <w:t xml:space="preserve">Phone:</w:t>
      </w:r>
      <w:r>
        <w:t xml:space="preserve"> </w:t>
      </w:r>
      <w:r>
        <w:t xml:space="preserve">+57 (604) 444 5566</w:t>
      </w:r>
    </w:p>
    <w:bookmarkEnd w:id="21"/>
    <w:bookmarkStart w:id="22" w:name="service-provider-seller"/>
    <w:p>
      <w:pPr>
        <w:pStyle w:val="Heading3"/>
      </w:pPr>
      <w:r>
        <w:t xml:space="preserve">Service Provider (Seller)</w:t>
      </w:r>
    </w:p>
    <w:p>
      <w:pPr>
        <w:pStyle w:val="FirstParagraph"/>
      </w:pPr>
      <w:r>
        <w:rPr>
          <w:bCs/>
          <w:b/>
        </w:rPr>
        <w:t xml:space="preserve">Professional:</w:t>
      </w:r>
      <w:r>
        <w:t xml:space="preserve"> </w:t>
      </w:r>
      <w:r>
        <w:t xml:space="preserve">Dr. Alejandro Restrepo Gómez</w:t>
      </w:r>
    </w:p>
    <w:p>
      <w:pPr>
        <w:pStyle w:val="BodyText"/>
      </w:pPr>
      <w:r>
        <w:rPr>
          <w:bCs/>
          <w:b/>
        </w:rPr>
        <w:t xml:space="preserve">Title:</w:t>
      </w:r>
      <w:r>
        <w:t xml:space="preserve"> </w:t>
      </w:r>
      <w:r>
        <w:t xml:space="preserve">Senior Economist &amp; Macroeconomic Analyst</w:t>
      </w:r>
    </w:p>
    <w:p>
      <w:pPr>
        <w:pStyle w:val="BodyText"/>
      </w:pPr>
      <w:r>
        <w:rPr>
          <w:bCs/>
          <w:b/>
        </w:rPr>
        <w:t xml:space="preserve">Address:</w:t>
      </w:r>
      <w:r>
        <w:t xml:space="preserve"> </w:t>
      </w:r>
      <w:r>
        <w:t xml:space="preserve">Cra. 45 #9-32, Of. 704, Laureles, Medellín, Antioquia, Colombia</w:t>
      </w:r>
    </w:p>
    <w:p>
      <w:pPr>
        <w:pStyle w:val="BodyText"/>
      </w:pPr>
      <w:r>
        <w:rPr>
          <w:bCs/>
          <w:b/>
        </w:rPr>
        <w:t xml:space="preserve">Registration:</w:t>
      </w:r>
      <w:r>
        <w:t xml:space="preserve"> </w:t>
      </w:r>
      <w:r>
        <w:t xml:space="preserve">C.C. 1.023.456.789 Medellín</w:t>
      </w:r>
    </w:p>
    <w:p>
      <w:pPr>
        <w:pStyle w:val="BodyText"/>
      </w:pPr>
      <w:r>
        <w:rPr>
          <w:bCs/>
          <w:b/>
        </w:rPr>
        <w:t xml:space="preserve">Email:</w:t>
      </w:r>
      <w:r>
        <w:t xml:space="preserve"> </w:t>
      </w:r>
      <w:r>
        <w:t xml:space="preserve">a.restrepo@economistmedellin.co</w:t>
      </w:r>
    </w:p>
    <w:p>
      <w:pPr>
        <w:pStyle w:val="BodyText"/>
      </w:pPr>
      <w:r>
        <w:rPr>
          <w:bCs/>
          <w:b/>
        </w:rPr>
        <w:t xml:space="preserve">Phone:</w:t>
      </w:r>
      <w:r>
        <w:t xml:space="preserve"> </w:t>
      </w:r>
      <w:r>
        <w:t xml:space="preserve">+57 (604) 333 2211</w:t>
      </w:r>
    </w:p>
    <w:bookmarkEnd w:id="22"/>
    <w:bookmarkEnd w:id="23"/>
    <w:bookmarkStart w:id="24" w:name="purchase-order-summary"/>
    <w:p>
      <w:pPr>
        <w:pStyle w:val="Heading2"/>
      </w:pPr>
      <w:r>
        <w:t xml:space="preserve">2. Purchase Order Summary</w:t>
      </w:r>
    </w:p>
    <w:p>
      <w:pPr>
        <w:pStyle w:val="FirstParagraph"/>
      </w:pPr>
      <w:r>
        <w:t xml:space="preserve">This</w:t>
      </w:r>
      <w:r>
        <w:t xml:space="preserve"> </w:t>
      </w:r>
      <w:r>
        <w:t xml:space="preserve">Purchase Order</w:t>
      </w:r>
      <w:r>
        <w:t xml:space="preserve"> </w:t>
      </w:r>
      <w:r>
        <w:t xml:space="preserve">is issued by Andes Regional Development Corporation S.A.S. to formally engage the services of Dr. Alejandro Restrepo Gómez, a qualified</w:t>
      </w:r>
      <w:r>
        <w:t xml:space="preserve"> </w:t>
      </w:r>
      <w:r>
        <w:t xml:space="preserve">Economist</w:t>
      </w:r>
      <w:r>
        <w:t xml:space="preserve"> </w:t>
      </w:r>
      <w:r>
        <w:t xml:space="preserve">based in</w:t>
      </w:r>
      <w:r>
        <w:t xml:space="preserve"> </w:t>
      </w:r>
      <w:r>
        <w:t xml:space="preserve">Colombia, Medellín</w:t>
      </w:r>
      <w:r>
        <w:t xml:space="preserve">, to provide comprehensive macroeconomic analysis, fiscal policy advisory, and regional economic development consulting. This Purchase Order governs all terms, deliverables, compensation, and obligations associated with the professional engagement described herein. The services shall be rendered primarily at the offices of the Purchasing Entity located in Medellín, Antioquia, Colombia, with the possibility of remote collaboration as mutually agreed upon.</w:t>
      </w:r>
    </w:p>
    <w:bookmarkEnd w:id="24"/>
    <w:bookmarkStart w:id="25" w:name="line-items-scope-of-services"/>
    <w:p>
      <w:pPr>
        <w:pStyle w:val="Heading2"/>
      </w:pPr>
      <w:r>
        <w:t xml:space="preserve">3. Line Items &amp; Scope of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(COP)</w:t>
            </w:r>
          </w:p>
        </w:tc>
        <w:tc>
          <w:tcPr/>
          <w:p>
            <w:pPr>
              <w:pStyle w:val="Compact"/>
              <w:jc w:val="left"/>
            </w:pPr>
            <w:r>
              <w:t xml:space="preserve">Amount (COP)</w:t>
            </w:r>
          </w:p>
        </w:tc>
      </w:tr>
      <w:tr>
        <w:tc>
          <w:tcPr/>
          <w:p>
            <w:pPr>
              <w:pStyle w:val="Compact"/>
              <w:jc w:val="left"/>
            </w:pPr>
            <w:r>
              <w:t xml:space="preserve">01</w:t>
            </w:r>
          </w:p>
        </w:tc>
        <w:tc>
          <w:tcPr/>
          <w:p>
            <w:pPr>
              <w:pStyle w:val="Compact"/>
              <w:jc w:val="left"/>
            </w:pPr>
            <w:r>
              <w:t xml:space="preserve">Macroeconomic analysis of the Medellín metropolitan area, including GDP projections, inflation modeling, and labor market assessment for the 2025–2027 period.</w:t>
            </w:r>
          </w:p>
        </w:tc>
        <w:tc>
          <w:tcPr/>
          <w:p>
            <w:pPr>
              <w:pStyle w:val="Compact"/>
              <w:jc w:val="left"/>
            </w:pPr>
            <w:r>
              <w:t xml:space="preserve">1 engagement (60 hours)</w:t>
            </w:r>
          </w:p>
        </w:tc>
        <w:tc>
          <w:tcPr/>
          <w:p>
            <w:pPr>
              <w:pStyle w:val="Compact"/>
              <w:jc w:val="left"/>
            </w:pPr>
            <w:r>
              <w:t xml:space="preserve">450,000</w:t>
            </w:r>
          </w:p>
        </w:tc>
        <w:tc>
          <w:tcPr/>
          <w:p>
            <w:pPr>
              <w:pStyle w:val="Compact"/>
              <w:jc w:val="left"/>
            </w:pPr>
            <w:r>
              <w:t xml:space="preserve">27,000,000</w:t>
            </w:r>
          </w:p>
        </w:tc>
      </w:tr>
      <w:tr>
        <w:tc>
          <w:tcPr/>
          <w:p>
            <w:pPr>
              <w:pStyle w:val="Compact"/>
              <w:jc w:val="left"/>
            </w:pPr>
            <w:r>
              <w:t xml:space="preserve">02</w:t>
            </w:r>
          </w:p>
        </w:tc>
        <w:tc>
          <w:tcPr/>
          <w:p>
            <w:pPr>
              <w:pStyle w:val="Compact"/>
              <w:jc w:val="left"/>
            </w:pPr>
            <w:r>
              <w:t xml:space="preserve">Fiscal policy advisory report for the Antioquia Department, evaluating tax revenue trends, public expenditure efficiency, and debt sustainability in the context of Colombia's national fiscal framework.</w:t>
            </w:r>
          </w:p>
        </w:tc>
        <w:tc>
          <w:tcPr/>
          <w:p>
            <w:pPr>
              <w:pStyle w:val="Compact"/>
              <w:jc w:val="left"/>
            </w:pPr>
            <w:r>
              <w:t xml:space="preserve">1 report (40 hours)</w:t>
            </w:r>
          </w:p>
        </w:tc>
        <w:tc>
          <w:tcPr/>
          <w:p>
            <w:pPr>
              <w:pStyle w:val="Compact"/>
              <w:jc w:val="left"/>
            </w:pPr>
            <w:r>
              <w:t xml:space="preserve">450,000</w:t>
            </w:r>
          </w:p>
        </w:tc>
        <w:tc>
          <w:tcPr/>
          <w:p>
            <w:pPr>
              <w:pStyle w:val="Compact"/>
              <w:jc w:val="left"/>
            </w:pPr>
            <w:r>
              <w:t xml:space="preserve">18,000,000</w:t>
            </w:r>
          </w:p>
        </w:tc>
      </w:tr>
      <w:tr>
        <w:tc>
          <w:tcPr/>
          <w:p>
            <w:pPr>
              <w:pStyle w:val="Compact"/>
              <w:jc w:val="left"/>
            </w:pPr>
            <w:r>
              <w:t xml:space="preserve">03</w:t>
            </w:r>
          </w:p>
        </w:tc>
        <w:tc>
          <w:tcPr/>
          <w:p>
            <w:pPr>
              <w:pStyle w:val="Compact"/>
              <w:jc w:val="left"/>
            </w:pPr>
            <w:r>
              <w:t xml:space="preserve">Regional economic development strategy consulting for Medellín's technology and innovation corridor, including feasibility studies and investment attraction modeling.</w:t>
            </w:r>
          </w:p>
        </w:tc>
        <w:tc>
          <w:tcPr/>
          <w:p>
            <w:pPr>
              <w:pStyle w:val="Compact"/>
              <w:jc w:val="left"/>
            </w:pPr>
            <w:r>
              <w:t xml:space="preserve">1 strategy (80 hours)</w:t>
            </w:r>
          </w:p>
        </w:tc>
        <w:tc>
          <w:tcPr/>
          <w:p>
            <w:pPr>
              <w:pStyle w:val="Compact"/>
              <w:jc w:val="left"/>
            </w:pPr>
            <w:r>
              <w:t xml:space="preserve">450,000</w:t>
            </w:r>
          </w:p>
        </w:tc>
        <w:tc>
          <w:tcPr/>
          <w:p>
            <w:pPr>
              <w:pStyle w:val="Compact"/>
              <w:jc w:val="left"/>
            </w:pPr>
            <w:r>
              <w:t xml:space="preserve">36,000,000</w:t>
            </w:r>
          </w:p>
        </w:tc>
      </w:tr>
      <w:tr>
        <w:tc>
          <w:tcPr/>
          <w:p>
            <w:pPr>
              <w:pStyle w:val="Compact"/>
              <w:jc w:val="left"/>
            </w:pPr>
            <w:r>
              <w:t xml:space="preserve">04</w:t>
            </w:r>
          </w:p>
        </w:tc>
        <w:tc>
          <w:tcPr/>
          <w:p>
            <w:pPr>
              <w:pStyle w:val="Compact"/>
              <w:jc w:val="left"/>
            </w:pPr>
            <w:r>
              <w:t xml:space="preserve">Monthly economic briefing sessions (4 sessions) for the Board of Directors, covering national and international economic indicators relevant to Colombia and the Medellín region.</w:t>
            </w:r>
          </w:p>
        </w:tc>
        <w:tc>
          <w:tcPr/>
          <w:p>
            <w:pPr>
              <w:pStyle w:val="Compact"/>
              <w:jc w:val="left"/>
            </w:pPr>
            <w:r>
              <w:t xml:space="preserve">4 sessions (3 hours each)</w:t>
            </w:r>
          </w:p>
        </w:tc>
        <w:tc>
          <w:tcPr/>
          <w:p>
            <w:pPr>
              <w:pStyle w:val="Compact"/>
              <w:jc w:val="left"/>
            </w:pPr>
            <w:r>
              <w:t xml:space="preserve">1,200,000</w:t>
            </w:r>
          </w:p>
        </w:tc>
        <w:tc>
          <w:tcPr/>
          <w:p>
            <w:pPr>
              <w:pStyle w:val="Compact"/>
              <w:jc w:val="left"/>
            </w:pPr>
            <w:r>
              <w:t xml:space="preserve">4,800,000</w:t>
            </w:r>
          </w:p>
        </w:tc>
      </w:tr>
      <w:tr>
        <w:tc>
          <w:tcPr/>
          <w:p>
            <w:pPr>
              <w:pStyle w:val="Compact"/>
              <w:jc w:val="left"/>
            </w:pPr>
            <w:r>
              <w:t xml:space="preserve">05</w:t>
            </w:r>
          </w:p>
        </w:tc>
        <w:tc>
          <w:tcPr/>
          <w:p>
            <w:pPr>
              <w:pStyle w:val="Compact"/>
              <w:jc w:val="left"/>
            </w:pPr>
            <w:r>
              <w:t xml:space="preserve">Preparation of a comprehensive risk assessment report addressing exchange rate volatility, commodity price exposure, and trade policy impacts on Medellín's export-oriented industries.</w:t>
            </w:r>
          </w:p>
        </w:tc>
        <w:tc>
          <w:tcPr/>
          <w:p>
            <w:pPr>
              <w:pStyle w:val="Compact"/>
              <w:jc w:val="left"/>
            </w:pPr>
            <w:r>
              <w:t xml:space="preserve">1 report (35 hours)</w:t>
            </w:r>
          </w:p>
        </w:tc>
        <w:tc>
          <w:tcPr/>
          <w:p>
            <w:pPr>
              <w:pStyle w:val="Compact"/>
              <w:jc w:val="left"/>
            </w:pPr>
            <w:r>
              <w:t xml:space="preserve">450,000</w:t>
            </w:r>
          </w:p>
        </w:tc>
        <w:tc>
          <w:tcPr/>
          <w:p>
            <w:pPr>
              <w:pStyle w:val="Compact"/>
              <w:jc w:val="left"/>
            </w:pPr>
            <w:r>
              <w:t xml:space="preserve">15,750,000</w:t>
            </w:r>
          </w:p>
        </w:tc>
      </w:tr>
      <w:tr>
        <w:tc>
          <w:tcPr>
            <w:gridSpan w:val="4"/>
          </w:tcPr>
          <w:p>
            <w:pPr>
              <w:pStyle w:val="Compact"/>
              <w:jc w:val="left"/>
            </w:pPr>
            <w:r>
              <w:t xml:space="preserve">TOTAL PURCHASE ORDER AMOUNT (COP)</w:t>
            </w:r>
          </w:p>
        </w:tc>
        <w:tc>
          <w:tcPr/>
          <w:p>
            <w:pPr>
              <w:pStyle w:val="Compact"/>
              <w:jc w:val="left"/>
            </w:pPr>
            <w:r>
              <w:t xml:space="preserve">101,550,000</w:t>
            </w:r>
          </w:p>
        </w:tc>
      </w:tr>
      <w:tr>
        <w:tc>
          <w:tcPr>
            <w:gridSpan w:val="4"/>
          </w:tcPr>
          <w:p>
            <w:pPr>
              <w:pStyle w:val="Compact"/>
              <w:jc w:val="left"/>
            </w:pPr>
            <w:r>
              <w:t xml:space="preserve">TOTAL PURCHASE ORDER AMOUNT (USD, approx. at 4,100 COP/USD)</w:t>
            </w:r>
          </w:p>
        </w:tc>
        <w:tc>
          <w:tcPr/>
          <w:p>
            <w:pPr>
              <w:pStyle w:val="Compact"/>
              <w:jc w:val="left"/>
            </w:pPr>
            <w:r>
              <w:t xml:space="preserve">$24,768.29</w:t>
            </w:r>
          </w:p>
        </w:tc>
      </w:tr>
    </w:tbl>
    <w:bookmarkEnd w:id="25"/>
    <w:bookmarkStart w:id="26" w:name="terms-and-conditions"/>
    <w:p>
      <w:pPr>
        <w:pStyle w:val="Heading2"/>
      </w:pPr>
      <w:r>
        <w:t xml:space="preserve">4. Terms and Conditions</w:t>
      </w:r>
    </w:p>
    <w:p>
      <w:pPr>
        <w:numPr>
          <w:ilvl w:val="0"/>
          <w:numId w:val="1001"/>
        </w:numPr>
        <w:pStyle w:val="Compact"/>
      </w:pPr>
      <w:r>
        <w:rPr>
          <w:bCs/>
          <w:b/>
        </w:rPr>
        <w:t xml:space="preserve">Acceptance:</w:t>
      </w:r>
      <w:r>
        <w:t xml:space="preserve"> </w:t>
      </w:r>
      <w:r>
        <w:t xml:space="preserve">This Purchase Order shall become binding upon written acceptance by the Economist, Dr. Alejandro Restrepo Gómez, within five (5) business days of the issue date. Acceptance must be communicated in writing to the Procurement Department of Andes Regional Development Corporation S.A.S. in Medellín, Colombia.</w:t>
      </w:r>
    </w:p>
    <w:p>
      <w:pPr>
        <w:numPr>
          <w:ilvl w:val="0"/>
          <w:numId w:val="1001"/>
        </w:numPr>
        <w:pStyle w:val="Compact"/>
      </w:pPr>
      <w:r>
        <w:rPr>
          <w:bCs/>
          <w:b/>
        </w:rPr>
        <w:t xml:space="preserve">Delivery Schedule:</w:t>
      </w:r>
      <w:r>
        <w:t xml:space="preserve"> </w:t>
      </w:r>
      <w:r>
        <w:t xml:space="preserve">All deliverables outlined in Section 3 shall be completed within a period of one hundred and twenty (120) calendar days from the date of acceptance. Interim progress reports shall be submitted bi-weekly to the Purchasing Entity's project management team in Medellín.</w:t>
      </w:r>
    </w:p>
    <w:p>
      <w:pPr>
        <w:numPr>
          <w:ilvl w:val="0"/>
          <w:numId w:val="1001"/>
        </w:numPr>
        <w:pStyle w:val="Compact"/>
      </w:pPr>
      <w:r>
        <w:rPr>
          <w:bCs/>
          <w:b/>
        </w:rPr>
        <w:t xml:space="preserve">Payment Terms:</w:t>
      </w:r>
      <w:r>
        <w:t xml:space="preserve"> </w:t>
      </w:r>
      <w:r>
        <w:t xml:space="preserve">Payment shall be made in three (3) installments: 30% upon contract execution, 40% upon delivery of the first three deliverables (Ref 01–03), and 30% upon final acceptance of all remaining deliverables. Payments shall be processed via bank transfer to the account designated by the Economist. All payments are subject to applicable Colombian tax withholdings (retención en la fuente) as mandated by the Dirección de Impuestos y Aduanas Nacionales (DIAN).</w:t>
      </w:r>
    </w:p>
    <w:p>
      <w:pPr>
        <w:numPr>
          <w:ilvl w:val="0"/>
          <w:numId w:val="1001"/>
        </w:numPr>
        <w:pStyle w:val="Compact"/>
      </w:pPr>
      <w:r>
        <w:rPr>
          <w:bCs/>
          <w:b/>
        </w:rPr>
        <w:t xml:space="preserve">Intellectual Property:</w:t>
      </w:r>
      <w:r>
        <w:t xml:space="preserve"> </w:t>
      </w:r>
      <w:r>
        <w:t xml:space="preserve">All reports, analyses, models, and strategic documents produced under this Purchase Order shall be the exclusive property of Andes Regional Development Corporation S.A.S. The Economist retains the right to reference the engagement in professional portfolios, provided that confidential data is redacted.</w:t>
      </w:r>
    </w:p>
    <w:p>
      <w:pPr>
        <w:numPr>
          <w:ilvl w:val="0"/>
          <w:numId w:val="1001"/>
        </w:numPr>
        <w:pStyle w:val="Compact"/>
      </w:pPr>
      <w:r>
        <w:rPr>
          <w:bCs/>
          <w:b/>
        </w:rPr>
        <w:t xml:space="preserve">Confidentiality:</w:t>
      </w:r>
      <w:r>
        <w:t xml:space="preserve"> </w:t>
      </w:r>
      <w:r>
        <w:t xml:space="preserve">The Economist agrees to maintain strict confidentiality regarding all proprietary financial data, internal strategies, and sensitive economic information of the Purchasing Entity. This obligation shall survive the termination of this Purchase Order for a period of three (3) years.</w:t>
      </w:r>
    </w:p>
    <w:p>
      <w:pPr>
        <w:numPr>
          <w:ilvl w:val="0"/>
          <w:numId w:val="1001"/>
        </w:numPr>
        <w:pStyle w:val="Compact"/>
      </w:pPr>
      <w:r>
        <w:rPr>
          <w:bCs/>
          <w:b/>
        </w:rPr>
        <w:t xml:space="preserve">Compliance with Colombian Law:</w:t>
      </w:r>
      <w:r>
        <w:t xml:space="preserve"> </w:t>
      </w:r>
      <w:r>
        <w:t xml:space="preserve">This Purchase Order is governed by and shall be interpreted in accordance with the commercial and civil laws of the Republic of Colombia. Any disputes arising from this engagement shall be resolved through arbitration in Medellín, Antioquia, in accordance with the rules of the Centro de Arbitraje y Conciliación de la Cámara de Comercio de Medellín.</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early termination, the Economist shall be compensated for all services rendered up to the date of termination, less any applicable deductions.</w:t>
      </w:r>
    </w:p>
    <w:p>
      <w:pPr>
        <w:numPr>
          <w:ilvl w:val="0"/>
          <w:numId w:val="1001"/>
        </w:numPr>
        <w:pStyle w:val="Compact"/>
      </w:pPr>
      <w:r>
        <w:rPr>
          <w:bCs/>
          <w:b/>
        </w:rPr>
        <w:t xml:space="preserve">Professional Standards:</w:t>
      </w:r>
      <w:r>
        <w:t xml:space="preserve"> </w:t>
      </w:r>
      <w:r>
        <w:t xml:space="preserve">The Economist warrants that all analyses, projections, and recommendations shall be prepared in accordance with internationally recognized economic methodologies and professional standards. The Economist shall disclose any potential conflicts of interest prior to commencing work.</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sanctions, or public health emergencies affecting the Medellín region or Colombia at large.</w:t>
      </w:r>
    </w:p>
    <w:bookmarkEnd w:id="26"/>
    <w:bookmarkStart w:id="27" w:name="authorization-signatures"/>
    <w:p>
      <w:pPr>
        <w:pStyle w:val="Heading2"/>
      </w:pPr>
      <w:r>
        <w:t xml:space="preserve">5. Authorization &amp; Signatures</w:t>
      </w:r>
    </w:p>
    <w:p>
      <w:pPr>
        <w:pStyle w:val="FirstParagraph"/>
      </w:pPr>
      <w:r>
        <w:t xml:space="preserve">This Purchase Order is authorized and approved by the undersigned representatives of both parties. By signing below, each party acknowledges and agrees to all terms, conditions, and obligations set forth in this document regarding the engagement of the Economist for professional services in Colombia, Medellín.</w:t>
      </w:r>
    </w:p>
    <w:p>
      <w:pPr>
        <w:pStyle w:val="BodyText"/>
      </w:pPr>
      <w:r>
        <w:rPr>
          <w:bCs/>
          <w:b/>
        </w:rPr>
        <w:t xml:space="preserve">Laura Martínez</w:t>
      </w:r>
      <w:r>
        <w:br/>
      </w:r>
      <w:r>
        <w:t xml:space="preserve">Procurement Director</w:t>
      </w:r>
      <w:r>
        <w:br/>
      </w:r>
      <w:r>
        <w:t xml:space="preserve">Andes Regional Development Corp. S.A.S.</w:t>
      </w:r>
      <w:r>
        <w:br/>
      </w:r>
      <w:r>
        <w:t xml:space="preserve">Medellín, Colombia</w:t>
      </w:r>
      <w:r>
        <w:br/>
      </w:r>
      <w:r>
        <w:t xml:space="preserve">Date: _______________</w:t>
      </w:r>
    </w:p>
    <w:p>
      <w:pPr>
        <w:pStyle w:val="BodyText"/>
      </w:pPr>
      <w:r>
        <w:rPr>
          <w:bCs/>
          <w:b/>
        </w:rPr>
        <w:t xml:space="preserve">Dr. Alejandro Restrepo Gómez</w:t>
      </w:r>
      <w:r>
        <w:br/>
      </w:r>
      <w:r>
        <w:t xml:space="preserve">Senior Economist</w:t>
      </w:r>
      <w:r>
        <w:br/>
      </w:r>
      <w:r>
        <w:t xml:space="preserve">Service Provider</w:t>
      </w:r>
      <w:r>
        <w:br/>
      </w:r>
      <w:r>
        <w:t xml:space="preserve">Medellín, Colombia</w:t>
      </w:r>
      <w:r>
        <w:br/>
      </w:r>
      <w:r>
        <w:t xml:space="preserve">Date: _______________</w:t>
      </w:r>
    </w:p>
    <w:bookmarkEnd w:id="27"/>
    <w:p>
      <w:pPr>
        <w:pStyle w:val="BodyText"/>
      </w:pPr>
      <w:r>
        <w:t xml:space="preserve">Purchase Order PO-2025-CME-0472 — Andes Regional Development Corporation S.A.S. — Medellín, Antioquia, Colombia</w:t>
      </w:r>
      <w:r>
        <w:br/>
      </w:r>
      <w:r>
        <w:t xml:space="preserve">This document is valid for 30 days from the issue date. For inquiries, contact the Procurement Department at procurement@andesrdc.co or +57 (604) 444 5566.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Economist Services - Colombia Medellín</dc:title>
  <dc:creator/>
  <dc:language>en</dc:language>
  <cp:keywords/>
  <dcterms:created xsi:type="dcterms:W3CDTF">2026-10-10T04:15:07Z</dcterms:created>
  <dcterms:modified xsi:type="dcterms:W3CDTF">2026-10-10T04:15:07Z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