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Paris,</w:t>
      </w:r>
      <w:r>
        <w:t xml:space="preserve"> </w:t>
      </w:r>
      <w:r>
        <w:t xml:space="preserve">France</w:t>
      </w:r>
    </w:p>
    <w:p>
      <w:pPr>
        <w:pStyle w:val="FirstParagraph"/>
      </w:pPr>
      <w:r>
        <w:t xml:space="preserve">PO No: FR-PS-2025-04871</w:t>
      </w:r>
    </w:p>
    <w:bookmarkStart w:id="20" w:name="purchase-order"/>
    <w:p>
      <w:pPr>
        <w:pStyle w:val="Heading1"/>
      </w:pPr>
      <w:r>
        <w:t xml:space="preserve">PURCHASE ORDER</w:t>
      </w:r>
    </w:p>
    <w:p>
      <w:pPr>
        <w:pStyle w:val="FirstParagraph"/>
      </w:pPr>
      <w:r>
        <w:t xml:space="preserve">The Economist Magazine — Corporate Subscription &amp; Print Distribution — Paris, France</w:t>
      </w:r>
    </w:p>
    <w:bookmarkEnd w:id="20"/>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Buyer Information</w:t>
            </w:r>
          </w:p>
        </w:tc>
        <w:tc>
          <w:tcPr>
            <w:gridSpan w:val="2"/>
          </w:tcPr>
          <w:p>
            <w:pPr>
              <w:pStyle w:val="Compact"/>
              <w:jc w:val="left"/>
            </w:pPr>
            <w:r>
              <w:t xml:space="preserve">Supplier Information</w:t>
            </w:r>
          </w:p>
        </w:tc>
      </w:tr>
      <w:tr>
        <w:tc>
          <w:tcPr/>
          <w:p>
            <w:pPr>
              <w:pStyle w:val="Compact"/>
              <w:jc w:val="left"/>
            </w:pPr>
            <w:r>
              <w:rPr>
                <w:bCs/>
                <w:b/>
              </w:rPr>
              <w:t xml:space="preserve">Company:</w:t>
            </w:r>
            <w:r>
              <w:t xml:space="preserve"> </w:t>
            </w:r>
            <w:r>
              <w:t xml:space="preserve">Groupe Médiatique Parisien S.A.</w:t>
            </w:r>
          </w:p>
        </w:tc>
        <w:tc>
          <w:tcPr/>
          <w:p>
            <w:pPr>
              <w:pStyle w:val="Compact"/>
              <w:jc w:val="left"/>
            </w:pPr>
            <w:r>
              <w:rPr>
                <w:bCs/>
                <w:b/>
              </w:rPr>
              <w:t xml:space="preserve">Supplier:</w:t>
            </w:r>
            <w:r>
              <w:t xml:space="preserve"> </w:t>
            </w:r>
            <w:r>
              <w:t xml:space="preserve">The Economist Group Ltd.</w:t>
            </w:r>
          </w:p>
        </w:tc>
        <w:tc>
          <w:tcPr/>
          <w:p>
            <w:pPr>
              <w:pStyle w:val="Compact"/>
            </w:pPr>
          </w:p>
        </w:tc>
        <w:tc>
          <w:tcPr/>
          <w:p>
            <w:pPr>
              <w:pStyle w:val="Compact"/>
            </w:pPr>
          </w:p>
        </w:tc>
      </w:tr>
      <w:tr>
        <w:tc>
          <w:tcPr/>
          <w:p>
            <w:pPr>
              <w:pStyle w:val="Compact"/>
              <w:jc w:val="left"/>
            </w:pPr>
            <w:r>
              <w:rPr>
                <w:bCs/>
                <w:b/>
              </w:rPr>
              <w:t xml:space="preserve">Address:</w:t>
            </w:r>
            <w:r>
              <w:t xml:space="preserve"> </w:t>
            </w:r>
            <w:r>
              <w:t xml:space="preserve">128 Boulevard Haussmann, 75008 Paris, France</w:t>
            </w:r>
          </w:p>
        </w:tc>
        <w:tc>
          <w:tcPr/>
          <w:p>
            <w:pPr>
              <w:pStyle w:val="Compact"/>
              <w:jc w:val="left"/>
            </w:pPr>
            <w:r>
              <w:rPr>
                <w:bCs/>
                <w:b/>
              </w:rPr>
              <w:t xml:space="preserve">Address:</w:t>
            </w:r>
            <w:r>
              <w:t xml:space="preserve"> </w:t>
            </w:r>
            <w:r>
              <w:t xml:space="preserve">25 St James's Street, London SW1Y 4HU, United Kingdom</w:t>
            </w:r>
          </w:p>
        </w:tc>
        <w:tc>
          <w:tcPr/>
          <w:p>
            <w:pPr>
              <w:pStyle w:val="Compact"/>
            </w:pPr>
          </w:p>
        </w:tc>
        <w:tc>
          <w:tcPr/>
          <w:p>
            <w:pPr>
              <w:pStyle w:val="Compact"/>
            </w:pPr>
          </w:p>
        </w:tc>
      </w:tr>
      <w:tr>
        <w:tc>
          <w:tcPr/>
          <w:p>
            <w:pPr>
              <w:pStyle w:val="Compact"/>
              <w:jc w:val="left"/>
            </w:pPr>
            <w:r>
              <w:rPr>
                <w:bCs/>
                <w:b/>
              </w:rPr>
              <w:t xml:space="preserve">Contact:</w:t>
            </w:r>
            <w:r>
              <w:t xml:space="preserve"> </w:t>
            </w:r>
            <w:r>
              <w:t xml:space="preserve">M. Laurent Dubois, Procurement Director</w:t>
            </w:r>
          </w:p>
        </w:tc>
        <w:tc>
          <w:tcPr/>
          <w:p>
            <w:pPr>
              <w:pStyle w:val="Compact"/>
              <w:jc w:val="left"/>
            </w:pPr>
            <w:r>
              <w:rPr>
                <w:bCs/>
                <w:b/>
              </w:rPr>
              <w:t xml:space="preserve">Contact:</w:t>
            </w:r>
            <w:r>
              <w:t xml:space="preserve"> </w:t>
            </w:r>
            <w:r>
              <w:t xml:space="preserve">Ms. Catherine Whitfield, European Accounts Manager</w:t>
            </w:r>
          </w:p>
        </w:tc>
        <w:tc>
          <w:tcPr/>
          <w:p>
            <w:pPr>
              <w:pStyle w:val="Compact"/>
            </w:pPr>
          </w:p>
        </w:tc>
        <w:tc>
          <w:tcPr/>
          <w:p>
            <w:pPr>
              <w:pStyle w:val="Compact"/>
            </w:pPr>
          </w:p>
        </w:tc>
      </w:tr>
      <w:tr>
        <w:tc>
          <w:tcPr/>
          <w:p>
            <w:pPr>
              <w:pStyle w:val="Compact"/>
              <w:jc w:val="left"/>
            </w:pPr>
            <w:r>
              <w:rPr>
                <w:bCs/>
                <w:b/>
              </w:rPr>
              <w:t xml:space="preserve">Email:</w:t>
            </w:r>
            <w:r>
              <w:t xml:space="preserve"> </w:t>
            </w:r>
            <w:r>
              <w:t xml:space="preserve">l.dubois@groupe-mediaparisien.fr</w:t>
            </w:r>
          </w:p>
        </w:tc>
        <w:tc>
          <w:tcPr/>
          <w:p>
            <w:pPr>
              <w:pStyle w:val="Compact"/>
              <w:jc w:val="left"/>
            </w:pPr>
            <w:r>
              <w:rPr>
                <w:bCs/>
                <w:b/>
              </w:rPr>
              <w:t xml:space="preserve">Email:</w:t>
            </w:r>
            <w:r>
              <w:t xml:space="preserve"> </w:t>
            </w:r>
            <w:r>
              <w:t xml:space="preserve">c.whitfield@economist.com</w:t>
            </w:r>
          </w:p>
        </w:tc>
        <w:tc>
          <w:tcPr/>
          <w:p>
            <w:pPr>
              <w:pStyle w:val="Compact"/>
            </w:pPr>
          </w:p>
        </w:tc>
        <w:tc>
          <w:tcPr/>
          <w:p>
            <w:pPr>
              <w:pStyle w:val="Compact"/>
            </w:pPr>
          </w:p>
        </w:tc>
      </w:tr>
      <w:tr>
        <w:tc>
          <w:tcPr/>
          <w:p>
            <w:pPr>
              <w:pStyle w:val="Compact"/>
              <w:jc w:val="left"/>
            </w:pPr>
            <w:r>
              <w:rPr>
                <w:bCs/>
                <w:b/>
              </w:rPr>
              <w:t xml:space="preserve">Tel:</w:t>
            </w:r>
            <w:r>
              <w:t xml:space="preserve"> </w:t>
            </w:r>
            <w:r>
              <w:t xml:space="preserve">+33 1 44 20 88 56</w:t>
            </w:r>
          </w:p>
        </w:tc>
        <w:tc>
          <w:tcPr/>
          <w:p>
            <w:pPr>
              <w:pStyle w:val="Compact"/>
              <w:jc w:val="left"/>
            </w:pPr>
            <w:r>
              <w:rPr>
                <w:bCs/>
                <w:b/>
              </w:rPr>
              <w:t xml:space="preserve">Tel:</w:t>
            </w:r>
            <w:r>
              <w:t xml:space="preserve"> </w:t>
            </w:r>
            <w:r>
              <w:t xml:space="preserve">+44 20 7577 3000</w:t>
            </w:r>
          </w:p>
        </w:tc>
        <w:tc>
          <w:tcPr/>
          <w:p>
            <w:pPr>
              <w:pStyle w:val="Compact"/>
            </w:pPr>
          </w:p>
        </w:tc>
        <w:tc>
          <w:tcPr/>
          <w:p>
            <w:pPr>
              <w:pStyle w:val="Compact"/>
            </w:pPr>
          </w:p>
        </w:tc>
      </w:tr>
      <w:tr>
        <w:tc>
          <w:tcPr/>
          <w:p>
            <w:pPr>
              <w:pStyle w:val="Compact"/>
              <w:jc w:val="left"/>
            </w:pPr>
            <w:r>
              <w:rPr>
                <w:bCs/>
                <w:b/>
              </w:rPr>
              <w:t xml:space="preserve">SIRET:</w:t>
            </w:r>
            <w:r>
              <w:t xml:space="preserve"> </w:t>
            </w:r>
            <w:r>
              <w:t xml:space="preserve">512 384 729 00041</w:t>
            </w:r>
          </w:p>
        </w:tc>
        <w:tc>
          <w:tcPr/>
          <w:p>
            <w:pPr>
              <w:pStyle w:val="Compact"/>
              <w:jc w:val="left"/>
            </w:pPr>
            <w:r>
              <w:rPr>
                <w:bCs/>
                <w:b/>
              </w:rPr>
              <w:t xml:space="preserve">VAT (UK):</w:t>
            </w:r>
            <w:r>
              <w:t xml:space="preserve"> </w:t>
            </w:r>
            <w:r>
              <w:t xml:space="preserve">GB 987 6543 21</w:t>
            </w:r>
          </w:p>
        </w:tc>
        <w:tc>
          <w:tcPr/>
          <w:p>
            <w:pPr>
              <w:pStyle w:val="Compact"/>
            </w:pPr>
          </w:p>
        </w:tc>
        <w:tc>
          <w:tcPr/>
          <w:p>
            <w:pPr>
              <w:pStyle w:val="Compact"/>
            </w:pPr>
          </w:p>
        </w:tc>
      </w:tr>
    </w:tbl>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r>
      <w:tr>
        <w:tc>
          <w:tcPr/>
          <w:p>
            <w:pPr>
              <w:pStyle w:val="Compact"/>
              <w:jc w:val="left"/>
            </w:pPr>
            <w:r>
              <w:t xml:space="preserve">14 June 2025</w:t>
            </w:r>
          </w:p>
        </w:tc>
        <w:tc>
          <w:tcPr/>
          <w:p>
            <w:pPr>
              <w:pStyle w:val="Compact"/>
              <w:jc w:val="left"/>
            </w:pPr>
            <w:r>
              <w:t xml:space="preserve">01 July 2025</w:t>
            </w:r>
          </w:p>
        </w:tc>
        <w:tc>
          <w:tcPr/>
          <w:p>
            <w:pPr>
              <w:pStyle w:val="Compact"/>
              <w:jc w:val="left"/>
            </w:pPr>
            <w:r>
              <w:t xml:space="preserve">Net 30 days from invoice date</w:t>
            </w:r>
          </w:p>
        </w:tc>
        <w:tc>
          <w:tcPr/>
          <w:p>
            <w:pPr>
              <w:pStyle w:val="Compact"/>
              <w:jc w:val="left"/>
            </w:pPr>
            <w:r>
              <w:t xml:space="preserve">Euro (EUR)</w:t>
            </w:r>
          </w:p>
        </w:tc>
      </w:tr>
    </w:tbl>
    <w:p>
      <w:pPr>
        <w:pStyle w:val="BodyText"/>
      </w:pPr>
      <w:r>
        <w:t xml:space="preserve">1. Description of Goods and Services</w:t>
      </w:r>
    </w:p>
    <w:p>
      <w:pPr>
        <w:pStyle w:val="BodyText"/>
      </w:pPr>
      <w:r>
        <w:t xml:space="preserve">This Purchase Order is issued by Groupe Médiatique Parisien S.A., headquartered in Paris, France, to The Economist Group Ltd. for the procurement of corporate digital subscriptions, physical print editions, and associated editorial content licensing for The Economist magazine. The following items are ordered for use across our offices located in the 8th and 16th arrondissements of Paris, France, as well as for distribution to our partner institutions throughout the French capital.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pPr>
          </w:p>
        </w:tc>
      </w:tr>
      <w:tr>
        <w:tc>
          <w:tcPr/>
          <w:p>
            <w:pPr>
              <w:pStyle w:val="Compact"/>
              <w:jc w:val="left"/>
            </w:pPr>
            <w:r>
              <w:t xml:space="preserve">1</w:t>
            </w:r>
          </w:p>
        </w:tc>
        <w:tc>
          <w:tcPr/>
          <w:p>
            <w:pPr>
              <w:pStyle w:val="Compact"/>
              <w:jc w:val="left"/>
            </w:pPr>
            <w:r>
              <w:t xml:space="preserve">The Economist — Annual Corporate Digital Subscription (unlimited access, 50 named users) — Paris Office, 128 Bd Haussmann</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pPr>
          </w:p>
        </w:tc>
      </w:tr>
      <w:tr>
        <w:tc>
          <w:tcPr/>
          <w:p>
            <w:pPr>
              <w:pStyle w:val="Compact"/>
              <w:jc w:val="left"/>
            </w:pPr>
            <w:r>
              <w:t xml:space="preserve">2</w:t>
            </w:r>
          </w:p>
        </w:tc>
        <w:tc>
          <w:tcPr/>
          <w:p>
            <w:pPr>
              <w:pStyle w:val="Compact"/>
              <w:jc w:val="left"/>
            </w:pPr>
            <w:r>
              <w:t xml:space="preserve">The Economist — Weekly Print Edition (52 issues per year), delivered to Paris, France via DHL Express</w:t>
            </w:r>
          </w:p>
        </w:tc>
        <w:tc>
          <w:tcPr/>
          <w:p>
            <w:pPr>
              <w:pStyle w:val="Compact"/>
              <w:jc w:val="left"/>
            </w:pPr>
            <w:r>
              <w:t xml:space="preserve">52</w:t>
            </w:r>
          </w:p>
        </w:tc>
        <w:tc>
          <w:tcPr/>
          <w:p>
            <w:pPr>
              <w:pStyle w:val="Compact"/>
              <w:jc w:val="left"/>
            </w:pPr>
            <w:r>
              <w:t xml:space="preserve">12.50</w:t>
            </w:r>
          </w:p>
        </w:tc>
        <w:tc>
          <w:tcPr/>
          <w:p>
            <w:pPr>
              <w:pStyle w:val="Compact"/>
              <w:jc w:val="left"/>
            </w:pPr>
            <w:r>
              <w:t xml:space="preserve">650.00</w:t>
            </w:r>
          </w:p>
        </w:tc>
        <w:tc>
          <w:tcPr/>
          <w:p>
            <w:pPr>
              <w:pStyle w:val="Compact"/>
            </w:pPr>
          </w:p>
        </w:tc>
      </w:tr>
      <w:tr>
        <w:tc>
          <w:tcPr/>
          <w:p>
            <w:pPr>
              <w:pStyle w:val="Compact"/>
            </w:pPr>
          </w:p>
        </w:tc>
        <w:tc>
          <w:tcPr/>
          <w:p>
            <w:pPr>
              <w:pStyle w:val="Compact"/>
              <w:jc w:val="left"/>
            </w:pPr>
            <w:r>
              <w:t xml:space="preserve">3</w:t>
            </w:r>
          </w:p>
        </w:tc>
        <w:tc>
          <w:tcPr/>
          <w:p>
            <w:pPr>
              <w:pStyle w:val="Compact"/>
              <w:jc w:val="left"/>
            </w:pPr>
            <w:r>
              <w:t xml:space="preserve">The Economist — Quarterly Print Bundle (4 issues), delivered to partner offices in Paris 16e (12 copies per quarter)</w:t>
            </w:r>
          </w:p>
        </w:tc>
        <w:tc>
          <w:tcPr/>
          <w:p>
            <w:pPr>
              <w:pStyle w:val="Compact"/>
              <w:jc w:val="left"/>
            </w:pPr>
            <w:r>
              <w:t xml:space="preserve">48</w:t>
            </w:r>
          </w:p>
        </w:tc>
        <w:tc>
          <w:tcPr/>
          <w:p>
            <w:pPr>
              <w:pStyle w:val="Compact"/>
              <w:jc w:val="left"/>
            </w:pPr>
            <w:r>
              <w:t xml:space="preserve">11.00</w:t>
            </w:r>
          </w:p>
        </w:tc>
        <w:tc>
          <w:tcPr/>
          <w:p>
            <w:pPr>
              <w:pStyle w:val="Compact"/>
              <w:jc w:val="left"/>
            </w:pPr>
            <w:r>
              <w:t xml:space="preserve">528.00</w:t>
            </w:r>
          </w:p>
        </w:tc>
      </w:tr>
      <w:tr>
        <w:tc>
          <w:tcPr/>
          <w:p>
            <w:pPr>
              <w:pStyle w:val="Compact"/>
              <w:jc w:val="left"/>
            </w:pPr>
            <w:r>
              <w:t xml:space="preserve">4</w:t>
            </w:r>
          </w:p>
        </w:tc>
        <w:tc>
          <w:tcPr/>
          <w:p>
            <w:pPr>
              <w:pStyle w:val="Compact"/>
              <w:jc w:val="left"/>
            </w:pPr>
            <w:r>
              <w:t xml:space="preserve">The Economist — Annual Subscription for Executive Board Members (12 individuals), Paris, France</w:t>
            </w:r>
          </w:p>
        </w:tc>
        <w:tc>
          <w:tcPr/>
          <w:p>
            <w:pPr>
              <w:pStyle w:val="Compact"/>
              <w:jc w:val="left"/>
            </w:pPr>
            <w:r>
              <w:t xml:space="preserve">12</w:t>
            </w:r>
          </w:p>
        </w:tc>
        <w:tc>
          <w:tcPr/>
          <w:p>
            <w:pPr>
              <w:pStyle w:val="Compact"/>
              <w:jc w:val="left"/>
            </w:pPr>
            <w:r>
              <w:t xml:space="preserve">389.00</w:t>
            </w:r>
          </w:p>
        </w:tc>
        <w:tc>
          <w:tcPr/>
          <w:p>
            <w:pPr>
              <w:pStyle w:val="Compact"/>
              <w:jc w:val="left"/>
            </w:pPr>
            <w:r>
              <w:t xml:space="preserve">4,668.00</w:t>
            </w:r>
          </w:p>
        </w:tc>
        <w:tc>
          <w:tcPr/>
          <w:p>
            <w:pPr>
              <w:pStyle w:val="Compact"/>
            </w:pPr>
          </w:p>
        </w:tc>
      </w:tr>
      <w:tr>
        <w:tc>
          <w:tcPr/>
          <w:p>
            <w:pPr>
              <w:pStyle w:val="Compact"/>
              <w:jc w:val="left"/>
            </w:pPr>
            <w:r>
              <w:t xml:space="preserve">5</w:t>
            </w:r>
          </w:p>
        </w:tc>
        <w:tc>
          <w:tcPr/>
          <w:p>
            <w:pPr>
              <w:pStyle w:val="Compact"/>
              <w:jc w:val="left"/>
            </w:pPr>
            <w:r>
              <w:t xml:space="preserve">The Economist — Content Licensing Fee for internal French-language translation and republication (12 months)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pPr>
          </w:p>
        </w:tc>
      </w:tr>
      <w:tr>
        <w:tc>
          <w:tcPr/>
          <w:p>
            <w:pPr>
              <w:pStyle w:val="Compact"/>
              <w:jc w:val="left"/>
            </w:pPr>
            <w:r>
              <w:t xml:space="preserve">6</w:t>
            </w:r>
          </w:p>
        </w:tc>
        <w:tc>
          <w:tcPr/>
          <w:p>
            <w:pPr>
              <w:pStyle w:val="Compact"/>
              <w:jc w:val="left"/>
            </w:pPr>
            <w:r>
              <w:t xml:space="preserve">The Economist — Special Edition: "Europe &amp; the Global Economy" (2025 Annual Report), print + digital, Paris delivery</w:t>
            </w:r>
          </w:p>
        </w:tc>
        <w:tc>
          <w:tcPr/>
          <w:p>
            <w:pPr>
              <w:pStyle w:val="Compact"/>
              <w:jc w:val="left"/>
            </w:pPr>
            <w:r>
              <w:t xml:space="preserve">25</w:t>
            </w:r>
          </w:p>
        </w:tc>
        <w:tc>
          <w:tcPr/>
          <w:p>
            <w:pPr>
              <w:pStyle w:val="Compact"/>
              <w:jc w:val="left"/>
            </w:pPr>
            <w:r>
              <w:t xml:space="preserve">45.00</w:t>
            </w:r>
          </w:p>
        </w:tc>
        <w:tc>
          <w:tcPr/>
          <w:p>
            <w:pPr>
              <w:pStyle w:val="Compact"/>
              <w:jc w:val="left"/>
            </w:pPr>
            <w:r>
              <w:t xml:space="preserve">1,125.00</w:t>
            </w:r>
          </w:p>
        </w:tc>
        <w:tc>
          <w:tcPr/>
          <w:p>
            <w:pPr>
              <w:pStyle w:val="Compact"/>
            </w:pPr>
          </w:p>
        </w:tc>
      </w:tr>
      <w:tr>
        <w:tc>
          <w:tcPr/>
          <w:p>
            <w:pPr>
              <w:pStyle w:val="Compact"/>
              <w:jc w:val="left"/>
            </w:pPr>
            <w:r>
              <w:t xml:space="preserve">7</w:t>
            </w:r>
          </w:p>
        </w:tc>
        <w:tc>
          <w:tcPr/>
          <w:p>
            <w:pPr>
              <w:pStyle w:val="Compact"/>
              <w:jc w:val="left"/>
            </w:pPr>
            <w:r>
              <w:t xml:space="preserve">The Economist — On-site Presentation and Briefing Service by The Economist editorial team at our Paris headquarters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pPr>
          </w:p>
        </w:tc>
      </w:tr>
      <w:tr>
        <w:tc>
          <w:tcPr>
            <w:gridSpan w:val="4"/>
          </w:tcPr>
          <w:p>
            <w:pPr>
              <w:pStyle w:val="Compact"/>
              <w:jc w:val="left"/>
            </w:pPr>
            <w:r>
              <w:t xml:space="preserve">Subtotal</w:t>
            </w:r>
          </w:p>
        </w:tc>
        <w:tc>
          <w:tcPr/>
          <w:p>
            <w:pPr>
              <w:pStyle w:val="Compact"/>
              <w:jc w:val="left"/>
            </w:pPr>
            <w:r>
              <w:t xml:space="preserve">27,421.00</w:t>
            </w:r>
          </w:p>
        </w:tc>
        <w:tc>
          <w:tcPr/>
          <w:p>
            <w:pPr>
              <w:pStyle w:val="Compact"/>
            </w:pPr>
          </w:p>
        </w:tc>
      </w:tr>
      <w:tr>
        <w:tc>
          <w:tcPr>
            <w:gridSpan w:val="4"/>
          </w:tcPr>
          <w:p>
            <w:pPr>
              <w:pStyle w:val="Compact"/>
              <w:jc w:val="left"/>
            </w:pPr>
            <w:r>
              <w:t xml:space="preserve">VAT (TVA) — 20% (French Value Added Tax, Code ADE 000000000000000)</w:t>
            </w:r>
          </w:p>
        </w:tc>
        <w:tc>
          <w:tcPr/>
          <w:p>
            <w:pPr>
              <w:pStyle w:val="Compact"/>
              <w:jc w:val="left"/>
            </w:pPr>
            <w:r>
              <w:t xml:space="preserve">5,484.20</w:t>
            </w:r>
          </w:p>
        </w:tc>
        <w:tc>
          <w:tcPr/>
          <w:p>
            <w:pPr>
              <w:pStyle w:val="Compact"/>
            </w:pPr>
          </w:p>
        </w:tc>
      </w:tr>
      <w:tr>
        <w:tc>
          <w:tcPr>
            <w:gridSpan w:val="4"/>
          </w:tcPr>
          <w:p>
            <w:pPr>
              <w:pStyle w:val="Compact"/>
              <w:jc w:val="left"/>
            </w:pPr>
            <w:r>
              <w:rPr>
                <w:bCs/>
                <w:b/>
              </w:rPr>
              <w:t xml:space="preserve">Grand Total (EUR)</w:t>
            </w:r>
          </w:p>
        </w:tc>
        <w:tc>
          <w:tcPr/>
          <w:p>
            <w:pPr>
              <w:pStyle w:val="Compact"/>
              <w:jc w:val="left"/>
            </w:pPr>
            <w:r>
              <w:rPr>
                <w:bCs/>
                <w:b/>
              </w:rPr>
              <w:t xml:space="preserve">32,905.20</w:t>
            </w:r>
          </w:p>
        </w:tc>
        <w:tc>
          <w:tcPr/>
          <w:p>
            <w:pPr>
              <w:pStyle w:val="Compact"/>
            </w:pPr>
          </w:p>
        </w:tc>
      </w:tr>
    </w:tbl>
    <w:p>
      <w:pPr>
        <w:pStyle w:val="BodyText"/>
      </w:pPr>
      <w:r>
        <w:t xml:space="preserve">2. Delivery and Logistics</w:t>
      </w:r>
    </w:p>
    <w:p>
      <w:pPr>
        <w:pStyle w:val="BodyText"/>
      </w:pPr>
      <w:r>
        <w:t xml:space="preserve">All physical copies of The Economist shall be delivered to our primary receiving address at 128 Boulevard Haussmann, 75008 Paris, France. The supplier shall ensure that all print materials comply with French customs regulations and are properly declared for import from the United Kingdom. Delivery to our secondary location at 45 Avenue Foch, 75116 Paris, France, shall be arranged at no additional cost. The supplier is required to provide tracking numbers for all shipments and to confirm delivery within 48 hours of dispatch. All print materials must be in English, as The Economist is published exclusively in English, and no French translation of the physical print product is required unless separately specified under Item 5.</w:t>
      </w:r>
    </w:p>
    <w:p>
      <w:pPr>
        <w:pStyle w:val="BodyText"/>
      </w:pPr>
      <w:r>
        <w:t xml:space="preserve">3. Terms and Conditions</w:t>
      </w:r>
    </w:p>
    <w:p>
      <w:pPr>
        <w:pStyle w:val="BodyText"/>
      </w:pPr>
      <w:r>
        <w:t xml:space="preserve">This Purchase Order is governed by the laws of the French Republic and the applicable provisions of the French Civil Code (Code civil) and the French Commercial Code (Code de commerce). In the event of any dispute arising from this Purchase Order, the competent courts of Paris, France shall have exclusive jurisdiction. The supplier acknowledges that this transaction is subject to French consumer protection regulations where applicable and to the EU General Data Protection Regulation (GDPR) with respect to any personal data of named subscription users located in Paris, France.</w:t>
      </w:r>
    </w:p>
    <w:p>
      <w:pPr>
        <w:pStyle w:val="BodyText"/>
      </w:pPr>
      <w:r>
        <w:t xml:space="preserve">The supplier warrants that all digital access credentials for The Economist shall be activated no later than five (5) business days following the date of this Purchase Order. Any failure to meet the required delivery date of 01 July 2025 shall entitle the buyer to a penalty of 0.5% of the total order value per calendar day of delay, up to a maximum of 10%.</w:t>
      </w:r>
    </w:p>
    <w:p>
      <w:pPr>
        <w:pStyle w:val="BodyText"/>
      </w:pPr>
      <w:r>
        <w:rPr>
          <w:bCs/>
          <w:b/>
        </w:rPr>
        <w:t xml:space="preserve">Important Note:</w:t>
      </w:r>
      <w:r>
        <w:t xml:space="preserve"> </w:t>
      </w:r>
      <w:r>
        <w:t xml:space="preserve">This Purchase Order is valid for acceptance within ten (10) calendar days of the issue date. The supplier must confirm acceptance in writing via email to l.dubois@groupe-mediaparisien.fr. All correspondence regarding this Purchase Order shall be conducted in English. Payment shall be made via SEPA bank transfer to the supplier's designated account. The buyer reserves the right to modify or cancel this Purchase Order in writing prior to the supplier's confirmation of acceptance.</w:t>
      </w:r>
    </w:p>
    <w:p>
      <w:pPr>
        <w:pStyle w:val="BodyText"/>
      </w:pPr>
      <w:r>
        <w:t xml:space="preserve">4. Authorisation and Signatures</w:t>
      </w:r>
    </w:p>
    <w:p>
      <w:pPr>
        <w:pStyle w:val="BodyText"/>
      </w:pPr>
      <w:r>
        <w:t xml:space="preserve">This Purchase Order is authorised and issued by the undersigned on behalf of Groupe Médiatique Parisien S.A., Paris, France, and is accepted by the undersigned on behalf of The Economist Group Ltd., London, United Kingdom.</w:t>
      </w:r>
    </w:p>
    <w:p>
      <w:pPr>
        <w:pStyle w:val="BodyText"/>
      </w:pPr>
      <w:r>
        <w:rPr>
          <w:bCs/>
          <w:b/>
        </w:rPr>
        <w:t xml:space="preserve">For the Buyer:</w:t>
      </w:r>
      <w:r>
        <w:br/>
      </w:r>
      <w:r>
        <w:t xml:space="preserve">M. Laurent Dubois</w:t>
      </w:r>
      <w:r>
        <w:br/>
      </w:r>
      <w:r>
        <w:t xml:space="preserve">Procurement Director</w:t>
      </w:r>
      <w:r>
        <w:br/>
      </w:r>
      <w:r>
        <w:t xml:space="preserve">Groupe Médiatique Parisien S.A.</w:t>
      </w:r>
      <w:r>
        <w:br/>
      </w:r>
      <w:r>
        <w:t xml:space="preserve">Paris, France</w:t>
      </w:r>
      <w:r>
        <w:br/>
      </w:r>
      <w:r>
        <w:t xml:space="preserve">Date: _______________</w:t>
      </w:r>
    </w:p>
    <w:p>
      <w:pPr>
        <w:pStyle w:val="BodyText"/>
      </w:pPr>
      <w:r>
        <w:rPr>
          <w:bCs/>
          <w:b/>
        </w:rPr>
        <w:t xml:space="preserve">For the Supplier:</w:t>
      </w:r>
      <w:r>
        <w:br/>
      </w:r>
      <w:r>
        <w:t xml:space="preserve">Ms. Catherine Whitfield</w:t>
      </w:r>
      <w:r>
        <w:br/>
      </w:r>
      <w:r>
        <w:t xml:space="preserve">European Accounts Manager</w:t>
      </w:r>
      <w:r>
        <w:br/>
      </w:r>
      <w:r>
        <w:t xml:space="preserve">The Economist Group Ltd.</w:t>
      </w:r>
      <w:r>
        <w:br/>
      </w:r>
      <w:r>
        <w:t xml:space="preserve">London, United Kingdom</w:t>
      </w:r>
      <w:r>
        <w:br/>
      </w:r>
      <w:r>
        <w:t xml:space="preserve">Date: _______________</w:t>
      </w:r>
    </w:p>
    <w:p>
      <w:pPr>
        <w:pStyle w:val="BodyText"/>
      </w:pPr>
      <w:r>
        <w:t xml:space="preserve">Purchase Order No: FR-PS-2025-04871 | Issued in Paris, France | This document is a controlled procurement record of Groupe Médiatique Parisien S.A. and is intended solely for the transaction described herein. The Economist is a registered trademark of The Economist Group Ltd. All rights reserved. © 2025 Groupe Médiatique Parisien S.A. — 128 Boulevard Haussmann, 75008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Paris, France</dc:title>
  <dc:creator/>
  <dc:language>en</dc:language>
  <cp:keywords/>
  <dcterms:created xsi:type="dcterms:W3CDTF">2026-10-10T04:17:13Z</dcterms:created>
  <dcterms:modified xsi:type="dcterms:W3CDTF">2026-10-10T04:17:13Z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