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Berlin,</w:t>
      </w:r>
      <w:r>
        <w:t xml:space="preserve"> </w:t>
      </w:r>
      <w:r>
        <w:t xml:space="preserve">Germany</w:t>
      </w:r>
    </w:p>
    <w:bookmarkStart w:id="20" w:name="purchase-order"/>
    <w:p>
      <w:pPr>
        <w:pStyle w:val="Heading1"/>
      </w:pPr>
      <w:r>
        <w:t xml:space="preserve">PURCHASE ORDER</w:t>
      </w:r>
    </w:p>
    <w:p>
      <w:pPr>
        <w:pStyle w:val="FirstParagraph"/>
      </w:pPr>
      <w:r>
        <w:t xml:space="preserve">Formal Procurement Document for Periodical Subscription Services</w:t>
      </w:r>
    </w:p>
    <w:p>
      <w:pPr>
        <w:pStyle w:val="BodyText"/>
      </w:pPr>
      <w:r>
        <w:t xml:space="preserve">PO No. DE-BER-2025-04871</w:t>
      </w:r>
    </w:p>
    <w:bookmarkEnd w:id="20"/>
    <w:bookmarkStart w:id="21" w:name="document-reference-and-jurisdiction"/>
    <w:p>
      <w:pPr>
        <w:pStyle w:val="Heading2"/>
      </w:pPr>
      <w:r>
        <w:t xml:space="preserve">1. Document Reference and Jurisdiction</w:t>
      </w:r>
    </w:p>
    <w:p>
      <w:pPr>
        <w:pStyle w:val="FirstParagraph"/>
      </w:pPr>
      <w:r>
        <w:t xml:space="preserve">This</w:t>
      </w:r>
      <w:r>
        <w:t xml:space="preserve"> </w:t>
      </w:r>
      <w:r>
        <w:t xml:space="preserve">Purchase Order</w:t>
      </w:r>
      <w:r>
        <w:t xml:space="preserve"> </w:t>
      </w:r>
      <w:r>
        <w:t xml:space="preserve">is issued under the commercial laws of the Federal Republic of Germany and is governed by the German Civil Code (Bürgerliches Gesetzbuch – BGB) and the German Commercial Code (Handelsgesetzbuch – HGB). This document is valid for use within the city of</w:t>
      </w:r>
      <w:r>
        <w:t xml:space="preserve"> </w:t>
      </w:r>
      <w:r>
        <w:t xml:space="preserve">Germany Berlin</w:t>
      </w:r>
      <w:r>
        <w:t xml:space="preserve"> </w:t>
      </w:r>
      <w:r>
        <w:t xml:space="preserve">and all associated federal districts. All terms, conditions, and obligations outlined herein shall be interpreted in accordance with the legal framework applicable to commercial transactions conducted in Berlin, Germany. This</w:t>
      </w:r>
      <w:r>
        <w:t xml:space="preserve"> </w:t>
      </w:r>
      <w:r>
        <w:t xml:space="preserve">Purchase Order</w:t>
      </w:r>
      <w:r>
        <w:t xml:space="preserve"> </w:t>
      </w:r>
      <w:r>
        <w:t xml:space="preserve">constitutes a binding offer to purchase the goods and services described below, subject to the acceptance by the named supplier.</w:t>
      </w:r>
    </w:p>
    <w:bookmarkEnd w:id="21"/>
    <w:bookmarkStart w:id="24" w:name="parties-to-the-transaction"/>
    <w:p>
      <w:pPr>
        <w:pStyle w:val="Heading2"/>
      </w:pPr>
      <w:r>
        <w:t xml:space="preserve">2. Parties to the Transaction</w:t>
      </w:r>
    </w:p>
    <w:bookmarkStart w:id="22" w:name="buyer-purchasing-entity"/>
    <w:p>
      <w:pPr>
        <w:pStyle w:val="Heading3"/>
      </w:pPr>
      <w:r>
        <w:t xml:space="preserve">Buyer (Purchasing Entity)</w:t>
      </w:r>
    </w:p>
    <w:p>
      <w:pPr>
        <w:pStyle w:val="FirstParagraph"/>
      </w:pPr>
      <w:r>
        <w:rPr>
          <w:bCs/>
          <w:b/>
        </w:rPr>
        <w:t xml:space="preserve">Name:</w:t>
      </w:r>
      <w:r>
        <w:t xml:space="preserve"> </w:t>
      </w:r>
      <w:r>
        <w:t xml:space="preserve">Berliner Wirtschaftsinstitut GmbH</w:t>
      </w:r>
    </w:p>
    <w:p>
      <w:pPr>
        <w:pStyle w:val="BodyText"/>
      </w:pPr>
      <w:r>
        <w:rPr>
          <w:bCs/>
          <w:b/>
        </w:rPr>
        <w:t xml:space="preserve">Address:</w:t>
      </w:r>
      <w:r>
        <w:t xml:space="preserve"> </w:t>
      </w:r>
      <w:r>
        <w:t xml:space="preserve">Friedrichstraße 142, 10117 Berlin, Germany</w:t>
      </w:r>
    </w:p>
    <w:p>
      <w:pPr>
        <w:pStyle w:val="BodyText"/>
      </w:pPr>
      <w:r>
        <w:rPr>
          <w:bCs/>
          <w:b/>
        </w:rPr>
        <w:t xml:space="preserve">USt-IdNr. (VAT No.):</w:t>
      </w:r>
      <w:r>
        <w:t xml:space="preserve"> </w:t>
      </w:r>
      <w:r>
        <w:t xml:space="preserve">DE 312 456 789</w:t>
      </w:r>
    </w:p>
    <w:p>
      <w:pPr>
        <w:pStyle w:val="BodyText"/>
      </w:pPr>
      <w:r>
        <w:rPr>
          <w:bCs/>
          <w:b/>
        </w:rPr>
        <w:t xml:space="preserve">HRB:</w:t>
      </w:r>
      <w:r>
        <w:t xml:space="preserve"> </w:t>
      </w:r>
      <w:r>
        <w:t xml:space="preserve">HRB 123456 B, Amtsgericht Berlin-Charlottenburg</w:t>
      </w:r>
    </w:p>
    <w:p>
      <w:pPr>
        <w:pStyle w:val="BodyText"/>
      </w:pPr>
      <w:r>
        <w:rPr>
          <w:bCs/>
          <w:b/>
        </w:rPr>
        <w:t xml:space="preserve">Contact:</w:t>
      </w:r>
      <w:r>
        <w:t xml:space="preserve"> </w:t>
      </w:r>
      <w:r>
        <w:t xml:space="preserve">procurement@berliner-wirtschaftsinstitut.de</w:t>
      </w:r>
    </w:p>
    <w:p>
      <w:pPr>
        <w:pStyle w:val="BodyText"/>
      </w:pPr>
      <w:r>
        <w:rPr>
          <w:bCs/>
          <w:b/>
        </w:rPr>
        <w:t xml:space="preserve">Phone:</w:t>
      </w:r>
      <w:r>
        <w:t xml:space="preserve"> </w:t>
      </w:r>
      <w:r>
        <w:t xml:space="preserve">+49 30 5556 7890</w:t>
      </w:r>
    </w:p>
    <w:bookmarkEnd w:id="22"/>
    <w:bookmarkStart w:id="23" w:name="supplier-vendor"/>
    <w:p>
      <w:pPr>
        <w:pStyle w:val="Heading3"/>
      </w:pPr>
      <w:r>
        <w:t xml:space="preserve">Supplier (Vendor)</w:t>
      </w:r>
    </w:p>
    <w:p>
      <w:pPr>
        <w:pStyle w:val="FirstParagraph"/>
      </w:pPr>
      <w:r>
        <w:rPr>
          <w:bCs/>
          <w:b/>
        </w:rPr>
        <w:t xml:space="preserve">Name:</w:t>
      </w:r>
      <w:r>
        <w:t xml:space="preserve"> </w:t>
      </w:r>
      <w:r>
        <w:t xml:space="preserve">The Economist Group – European Distribution Division</w:t>
      </w:r>
    </w:p>
    <w:p>
      <w:pPr>
        <w:pStyle w:val="BodyText"/>
      </w:pPr>
      <w:r>
        <w:rPr>
          <w:bCs/>
          <w:b/>
        </w:rPr>
        <w:t xml:space="preserve">Address:</w:t>
      </w:r>
      <w:r>
        <w:t xml:space="preserve"> </w:t>
      </w:r>
      <w:r>
        <w:t xml:space="preserve">25 St James's Street, London SW1Y 4HU, United Kingdom</w:t>
      </w:r>
    </w:p>
    <w:p>
      <w:pPr>
        <w:pStyle w:val="BodyText"/>
      </w:pPr>
      <w:r>
        <w:rPr>
          <w:bCs/>
          <w:b/>
        </w:rPr>
        <w:t xml:space="preserve">VAT No. (UK):</w:t>
      </w:r>
      <w:r>
        <w:t xml:space="preserve"> </w:t>
      </w:r>
      <w:r>
        <w:t xml:space="preserve">GB 987 6543 21</w:t>
      </w:r>
    </w:p>
    <w:p>
      <w:pPr>
        <w:pStyle w:val="BodyText"/>
      </w:pPr>
      <w:r>
        <w:rPr>
          <w:bCs/>
          <w:b/>
        </w:rPr>
        <w:t xml:space="preserve">EU Representative:</w:t>
      </w:r>
      <w:r>
        <w:t xml:space="preserve"> </w:t>
      </w:r>
      <w:r>
        <w:t xml:space="preserve">Economist Media GmbH, Unter den Linden 8, 10117 Berlin, Germany</w:t>
      </w:r>
    </w:p>
    <w:p>
      <w:pPr>
        <w:pStyle w:val="BodyText"/>
      </w:pPr>
      <w:r>
        <w:rPr>
          <w:bCs/>
          <w:b/>
        </w:rPr>
        <w:t xml:space="preserve">Contact:</w:t>
      </w:r>
      <w:r>
        <w:t xml:space="preserve"> </w:t>
      </w:r>
      <w:r>
        <w:t xml:space="preserve">eu.subscriptions@economist.com</w:t>
      </w:r>
    </w:p>
    <w:p>
      <w:pPr>
        <w:pStyle w:val="BodyText"/>
      </w:pPr>
      <w:r>
        <w:rPr>
          <w:bCs/>
          <w:b/>
        </w:rPr>
        <w:t xml:space="preserve">Phone:</w:t>
      </w:r>
      <w:r>
        <w:t xml:space="preserve"> </w:t>
      </w:r>
      <w:r>
        <w:t xml:space="preserve">+44 20 7565 1800</w:t>
      </w:r>
    </w:p>
    <w:bookmarkEnd w:id="23"/>
    <w:bookmarkEnd w:id="24"/>
    <w:bookmarkStart w:id="25" w:name="description-of-goods-and-services"/>
    <w:p>
      <w:pPr>
        <w:pStyle w:val="Heading2"/>
      </w:pPr>
      <w:r>
        <w:t xml:space="preserve">3. Description of Goods and Services</w:t>
      </w:r>
    </w:p>
    <w:p>
      <w:pPr>
        <w:pStyle w:val="FirstParagraph"/>
      </w:pPr>
      <w:r>
        <w:t xml:space="preserve">The Buyer hereby issues this</w:t>
      </w:r>
      <w:r>
        <w:t xml:space="preserve"> </w:t>
      </w:r>
      <w:r>
        <w:t xml:space="preserve">Purchase Order</w:t>
      </w:r>
      <w:r>
        <w:t xml:space="preserve"> </w:t>
      </w:r>
      <w:r>
        <w:t xml:space="preserve">for the procurement of</w:t>
      </w:r>
      <w:r>
        <w:t xml:space="preserve"> </w:t>
      </w:r>
      <w:r>
        <w:t xml:space="preserve">The Economist</w:t>
      </w:r>
      <w:r>
        <w:t xml:space="preserve"> </w:t>
      </w:r>
      <w:r>
        <w:t xml:space="preserve">weekly news and analysis magazine, including digital and print editions, for institutional use at the offices of Berliner Wirtschaftsinstitut GmbH located in</w:t>
      </w:r>
      <w:r>
        <w:t xml:space="preserve"> </w:t>
      </w:r>
      <w:r>
        <w:t xml:space="preserve">Germany Berlin</w:t>
      </w:r>
      <w:r>
        <w:t xml:space="preserve">. The subscription shall provide continuous access to all editorial content, including but not limited to global economic analysis, political commentary, business reporting, science and technology coverage, and the weekly "The World in Brief" section.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The Economist – Annual Print Subscription (52 issues/year), delivered to Berlin office</w:t>
            </w:r>
          </w:p>
        </w:tc>
        <w:tc>
          <w:tcPr/>
          <w:p>
            <w:pPr>
              <w:pStyle w:val="Compact"/>
              <w:jc w:val="left"/>
            </w:pPr>
            <w:r>
              <w:t xml:space="preserve">10</w:t>
            </w:r>
          </w:p>
        </w:tc>
        <w:tc>
          <w:tcPr/>
          <w:p>
            <w:pPr>
              <w:pStyle w:val="Compact"/>
              <w:jc w:val="left"/>
            </w:pPr>
            <w:r>
              <w:t xml:space="preserve">subscriptions</w:t>
            </w:r>
          </w:p>
        </w:tc>
        <w:tc>
          <w:tcPr/>
          <w:p>
            <w:pPr>
              <w:pStyle w:val="Compact"/>
              <w:jc w:val="left"/>
            </w:pPr>
            <w:r>
              <w:t xml:space="preserve">€ 349.00</w:t>
            </w:r>
          </w:p>
        </w:tc>
        <w:tc>
          <w:tcPr/>
          <w:p>
            <w:pPr>
              <w:pStyle w:val="Compact"/>
              <w:jc w:val="left"/>
            </w:pPr>
            <w:r>
              <w:t xml:space="preserve">€ 3,490.00</w:t>
            </w:r>
          </w:p>
        </w:tc>
      </w:tr>
      <w:tr>
        <w:tc>
          <w:tcPr/>
          <w:p>
            <w:pPr>
              <w:pStyle w:val="Compact"/>
              <w:jc w:val="left"/>
            </w:pPr>
            <w:r>
              <w:t xml:space="preserve">02</w:t>
            </w:r>
          </w:p>
        </w:tc>
        <w:tc>
          <w:tcPr/>
          <w:p>
            <w:pPr>
              <w:pStyle w:val="Compact"/>
              <w:jc w:val="left"/>
            </w:pPr>
            <w:r>
              <w:t xml:space="preserve">The Economist – Digital Access (Economist.com + App), institutional licence for 50 users</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€ 4,250.00</w:t>
            </w:r>
          </w:p>
        </w:tc>
        <w:tc>
          <w:tcPr/>
          <w:p>
            <w:pPr>
              <w:pStyle w:val="Compact"/>
              <w:jc w:val="left"/>
            </w:pPr>
            <w:r>
              <w:t xml:space="preserve">€ 4,250.00</w:t>
            </w:r>
          </w:p>
        </w:tc>
      </w:tr>
      <w:tr>
        <w:tc>
          <w:tcPr/>
          <w:p>
            <w:pPr>
              <w:pStyle w:val="Compact"/>
              <w:jc w:val="left"/>
            </w:pPr>
            <w:r>
              <w:t xml:space="preserve">03</w:t>
            </w:r>
          </w:p>
        </w:tc>
        <w:tc>
          <w:tcPr/>
          <w:p>
            <w:pPr>
              <w:pStyle w:val="Compact"/>
              <w:jc w:val="left"/>
            </w:pPr>
            <w:r>
              <w:t xml:space="preserve">The Economist – "The World in Brief" Weekly Newsletter (digital, unlimited distribution)</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04</w:t>
            </w:r>
          </w:p>
        </w:tc>
        <w:tc>
          <w:tcPr/>
          <w:p>
            <w:pPr>
              <w:pStyle w:val="Compact"/>
              <w:jc w:val="left"/>
            </w:pPr>
            <w:r>
              <w:t xml:space="preserve">Shipping and handling – International delivery to Berlin, Germany (annual)</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05</w:t>
            </w:r>
          </w:p>
        </w:tc>
        <w:tc>
          <w:tcPr/>
          <w:p>
            <w:pPr>
              <w:pStyle w:val="Compact"/>
              <w:jc w:val="left"/>
            </w:pPr>
            <w:r>
              <w:t xml:space="preserve">Onboarding and account setup – EU distribution division (one-time)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€ 95.00</w:t>
            </w:r>
          </w:p>
        </w:tc>
        <w:tc>
          <w:tcPr/>
          <w:p>
            <w:pPr>
              <w:pStyle w:val="Compact"/>
              <w:jc w:val="left"/>
            </w:pPr>
            <w:r>
              <w:t xml:space="preserve">€ 95.00</w:t>
            </w:r>
          </w:p>
        </w:tc>
      </w:tr>
      <w:tr>
        <w:tc>
          <w:tcPr>
            <w:gridSpan w:val="5"/>
          </w:tcPr>
          <w:p>
            <w:pPr>
              <w:pStyle w:val="Compact"/>
              <w:jc w:val="left"/>
            </w:pPr>
            <w:r>
              <w:t xml:space="preserve">Subtotal (excl. VAT)</w:t>
            </w:r>
          </w:p>
        </w:tc>
        <w:tc>
          <w:tcPr/>
          <w:p>
            <w:pPr>
              <w:pStyle w:val="Compact"/>
              <w:jc w:val="left"/>
            </w:pPr>
            <w:r>
              <w:t xml:space="preserve">€ 8,140.00</w:t>
            </w:r>
          </w:p>
        </w:tc>
      </w:tr>
      <w:tr>
        <w:tc>
          <w:tcPr>
            <w:gridSpan w:val="5"/>
          </w:tcPr>
          <w:p>
            <w:pPr>
              <w:pStyle w:val="Compact"/>
              <w:jc w:val="left"/>
            </w:pPr>
            <w:r>
              <w:t xml:space="preserve">VAT (0% – reverse charge, intra-EU supply of services)</w:t>
            </w:r>
          </w:p>
        </w:tc>
        <w:tc>
          <w:tcPr/>
          <w:p>
            <w:pPr>
              <w:pStyle w:val="Compact"/>
              <w:jc w:val="left"/>
            </w:pPr>
            <w:r>
              <w:t xml:space="preserve">€ 0.00</w:t>
            </w:r>
          </w:p>
        </w:tc>
      </w:tr>
      <w:tr>
        <w:tc>
          <w:tcPr>
            <w:gridSpan w:val="5"/>
          </w:tcPr>
          <w:p>
            <w:pPr>
              <w:pStyle w:val="Compact"/>
              <w:jc w:val="left"/>
            </w:pPr>
            <w:r>
              <w:rPr>
                <w:bCs/>
                <w:b/>
              </w:rPr>
              <w:t xml:space="preserve">Grand Total (EUR)</w:t>
            </w:r>
          </w:p>
        </w:tc>
        <w:tc>
          <w:tcPr/>
          <w:p>
            <w:pPr>
              <w:pStyle w:val="Compact"/>
              <w:jc w:val="left"/>
            </w:pPr>
            <w:r>
              <w:rPr>
                <w:bCs/>
                <w:b/>
              </w:rPr>
              <w:t xml:space="preserve">€ 8,140.00</w:t>
            </w:r>
          </w:p>
        </w:tc>
      </w:tr>
    </w:tbl>
    <w:bookmarkEnd w:id="25"/>
    <w:bookmarkStart w:id="26" w:name="delivery-and-fulfilment"/>
    <w:p>
      <w:pPr>
        <w:pStyle w:val="Heading2"/>
      </w:pPr>
      <w:r>
        <w:t xml:space="preserve">4. Delivery and Fulfilment</w:t>
      </w:r>
    </w:p>
    <w:p>
      <w:pPr>
        <w:pStyle w:val="FirstParagraph"/>
      </w:pPr>
      <w:r>
        <w:t xml:space="preserve">All print editions of</w:t>
      </w:r>
      <w:r>
        <w:t xml:space="preserve"> </w:t>
      </w:r>
      <w:r>
        <w:t xml:space="preserve">The Economist</w:t>
      </w:r>
      <w:r>
        <w:t xml:space="preserve"> </w:t>
      </w:r>
      <w:r>
        <w:t xml:space="preserve">shall be delivered to the Buyer's registered office at Friedrichstraße 142, 10117 Berlin, Germany, no later than 10:00 CET on the day of publication (Thursday). Digital access credentials for the institutional licence shall be provided electronically within five (5) business days of the effective date of this</w:t>
      </w:r>
      <w:r>
        <w:t xml:space="preserve"> </w:t>
      </w:r>
      <w:r>
        <w:t xml:space="preserve">Purchase Order</w:t>
      </w:r>
      <w:r>
        <w:t xml:space="preserve">. The Supplier acknowledges that the Buyer operates within the jurisdiction of</w:t>
      </w:r>
      <w:r>
        <w:t xml:space="preserve"> </w:t>
      </w:r>
      <w:r>
        <w:t xml:space="preserve">Germany Berlin</w:t>
      </w:r>
      <w:r>
        <w:t xml:space="preserve"> </w:t>
      </w:r>
      <w:r>
        <w:t xml:space="preserve">and shall comply with all applicable German data protection regulations (DSGVO / GDPR) regarding the handling of subscriber information. Delivery shall be made via a certified international courier service with full tracking and proof of delivery to the Berlin address.</w:t>
      </w:r>
    </w:p>
    <w:bookmarkEnd w:id="26"/>
    <w:bookmarkStart w:id="27"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via SEPA bank transfer to the Supplier's designated European account within thirty (30) calendar days of the invoice date. The Buyer's bank details for reference: IBAN DE89 3704 0044 0532 0130 00, BIC COBADEFFXXX (Commerzbank AG, Berlin). In the event of a dispute regarding the quality or completeness of</w:t>
      </w:r>
      <w:r>
        <w:t xml:space="preserve"> </w:t>
      </w:r>
      <w:r>
        <w:t xml:space="preserve">The Economist</w:t>
      </w:r>
      <w:r>
        <w:t xml:space="preserve"> </w:t>
      </w:r>
      <w:r>
        <w:t xml:space="preserve">publications or digital services, the Buyer reserves the right to withhold payment of the disputed portion until resolution. Late payments shall accrue interest at the statutory rate under § 288 BGB. All amounts are stated in Euro (EUR) and are inclusive of any applicable customs duties or import taxes levied within the territory of Germany.</w:t>
      </w:r>
    </w:p>
    <w:bookmarkEnd w:id="27"/>
    <w:bookmarkStart w:id="28"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becomes effective upon written acceptance by the Supplier, confirmed in writing (email or signed document) within ten (10) business days of issuance.</w:t>
      </w:r>
    </w:p>
    <w:p>
      <w:pPr>
        <w:numPr>
          <w:ilvl w:val="0"/>
          <w:numId w:val="1001"/>
        </w:numPr>
        <w:pStyle w:val="Compact"/>
      </w:pPr>
      <w:r>
        <w:t xml:space="preserve">The subscription to</w:t>
      </w:r>
      <w:r>
        <w:t xml:space="preserve"> </w:t>
      </w:r>
      <w:r>
        <w:t xml:space="preserve">The Economist</w:t>
      </w:r>
      <w:r>
        <w:t xml:space="preserve"> </w:t>
      </w:r>
      <w:r>
        <w:t xml:space="preserve">shall commence on 1 January 2026 and shall remain in force for a period of twelve (12) months, unless terminated earlier in accordance with the cancellation provisions below.</w:t>
      </w:r>
    </w:p>
    <w:p>
      <w:pPr>
        <w:numPr>
          <w:ilvl w:val="0"/>
          <w:numId w:val="1001"/>
        </w:numPr>
        <w:pStyle w:val="Compact"/>
      </w:pPr>
      <w:r>
        <w:t xml:space="preserve">Either party may terminate this agreement with a written notice of sixty (60) days prior to the end of the subscription period. Termination shall be sent to the registered addresses listed in Section 2.</w:t>
      </w:r>
    </w:p>
    <w:p>
      <w:pPr>
        <w:numPr>
          <w:ilvl w:val="0"/>
          <w:numId w:val="1001"/>
        </w:numPr>
        <w:pStyle w:val="Compact"/>
      </w:pPr>
      <w:r>
        <w:t xml:space="preserve">The Supplier warrants that all copies of</w:t>
      </w:r>
      <w:r>
        <w:t xml:space="preserve"> </w:t>
      </w:r>
      <w:r>
        <w:t xml:space="preserve">The Economist</w:t>
      </w:r>
      <w:r>
        <w:t xml:space="preserve"> </w:t>
      </w:r>
      <w:r>
        <w:t xml:space="preserve">delivered to Berlin, Germany, shall be in pristine condition, free from damage, and shall correspond to the standard international edition.</w:t>
      </w:r>
    </w:p>
    <w:p>
      <w:pPr>
        <w:numPr>
          <w:ilvl w:val="0"/>
          <w:numId w:val="1001"/>
        </w:numPr>
        <w:pStyle w:val="Compact"/>
      </w:pPr>
      <w:r>
        <w:t xml:space="preserve">In the event of non-delivery or defective delivery of any issue, the Supplier shall provide a replacement within seven (7) business days at no additional cost to the Buyer.</w:t>
      </w:r>
    </w:p>
    <w:p>
      <w:pPr>
        <w:numPr>
          <w:ilvl w:val="0"/>
          <w:numId w:val="1001"/>
        </w:numPr>
        <w:pStyle w:val="Compact"/>
      </w:pPr>
      <w:r>
        <w:t xml:space="preserve">This</w:t>
      </w:r>
      <w:r>
        <w:t xml:space="preserve"> </w:t>
      </w:r>
      <w:r>
        <w:t xml:space="preserve">Purchase Order</w:t>
      </w:r>
      <w:r>
        <w:t xml:space="preserve"> </w:t>
      </w:r>
      <w:r>
        <w:t xml:space="preserve">is subject to the general terms and conditions of The Economist Group, provided that in the event of any conflict, the provisions of this document and applicable German law shall prevail.</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by the competent courts of Berlin, Germany. The parties agree to the exclusive jurisdiction of the Amtsgericht Berlin-Mitte or the Landgericht Berlin, as applicable.</w:t>
      </w:r>
    </w:p>
    <w:p>
      <w:pPr>
        <w:numPr>
          <w:ilvl w:val="0"/>
          <w:numId w:val="1001"/>
        </w:numPr>
        <w:pStyle w:val="Compact"/>
      </w:pPr>
      <w:r>
        <w:t xml:space="preserve">The Buyer shall not be liable for any indirect, incidental, or consequential damages arising from the use or inability to use the</w:t>
      </w:r>
      <w:r>
        <w:t xml:space="preserve"> </w:t>
      </w:r>
      <w:r>
        <w:t xml:space="preserve">The Economist</w:t>
      </w:r>
      <w:r>
        <w:t xml:space="preserve"> </w:t>
      </w:r>
      <w:r>
        <w:t xml:space="preserve">publications or digital services.</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authorized representatives of both parties to be valid.</w:t>
      </w:r>
    </w:p>
    <w:p>
      <w:pPr>
        <w:numPr>
          <w:ilvl w:val="0"/>
          <w:numId w:val="1001"/>
        </w:numPr>
        <w:pStyle w:val="Compact"/>
      </w:pPr>
      <w:r>
        <w:t xml:space="preserve">This document constitutes the entire agreement between the parties with respect to the subject matter herein and supersedes all prior negotiations, representations, or agreements relating to the purchase of</w:t>
      </w:r>
      <w:r>
        <w:t xml:space="preserve"> </w:t>
      </w:r>
      <w:r>
        <w:t xml:space="preserve">The Economist</w:t>
      </w:r>
      <w:r>
        <w:t xml:space="preserve"> </w:t>
      </w:r>
      <w:r>
        <w:t xml:space="preserve">for use in</w:t>
      </w:r>
      <w:r>
        <w:t xml:space="preserve"> </w:t>
      </w:r>
      <w:r>
        <w:t xml:space="preserve">Germany Berlin</w:t>
      </w:r>
      <w:r>
        <w:t xml:space="preserve">.</w:t>
      </w:r>
    </w:p>
    <w:bookmarkEnd w:id="28"/>
    <w:bookmarkStart w:id="29" w:name="compliance-and-regulatory-notes"/>
    <w:p>
      <w:pPr>
        <w:pStyle w:val="Heading2"/>
      </w:pPr>
      <w:r>
        <w:t xml:space="preserve">7. Compliance and Regulatory Notes</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is issued in compliance with the German Accounting Act (Handelsgesetzbuch), the EU General Data Protection Regulation (GDPR/DSGVO), and the applicable provisions of the German Tax Code (Abgabenordnung) regarding the documentation of commercial transactions. The Buyer confirms that the procurement of</w:t>
      </w:r>
      <w:r>
        <w:t xml:space="preserve"> </w:t>
      </w:r>
      <w:r>
        <w:t xml:space="preserve">The Economist</w:t>
      </w:r>
      <w:r>
        <w:t xml:space="preserve"> </w:t>
      </w:r>
      <w:r>
        <w:t xml:space="preserve">is for legitimate institutional and editorial research purposes within the offices located in</w:t>
      </w:r>
      <w:r>
        <w:t xml:space="preserve"> </w:t>
      </w:r>
      <w:r>
        <w:t xml:space="preserve">Germany Berlin</w:t>
      </w:r>
      <w:r>
        <w:t xml:space="preserve">. The reverse charge mechanism for VAT applies as this constitutes an intra-EU supply of services.</w:t>
      </w:r>
    </w:p>
    <w:bookmarkEnd w:id="29"/>
    <w:bookmarkStart w:id="30" w:name="authorization-and-signatures"/>
    <w:p>
      <w:pPr>
        <w:pStyle w:val="Heading2"/>
      </w:pPr>
      <w:r>
        <w:t xml:space="preserve">8. Authorization and Signatures</w:t>
      </w:r>
    </w:p>
    <w:p>
      <w:pPr>
        <w:pStyle w:val="FirstParagraph"/>
      </w:pPr>
      <w:r>
        <w:t xml:space="preserve">By signing below, the authorized representatives of both parties confirm their acceptance of all terms, conditions, and obligations set forth in this</w:t>
      </w:r>
      <w:r>
        <w:t xml:space="preserve"> </w:t>
      </w:r>
      <w:r>
        <w:t xml:space="preserve">Purchase Order</w:t>
      </w:r>
      <w:r>
        <w:t xml:space="preserve"> </w:t>
      </w:r>
      <w:r>
        <w:t xml:space="preserve">for the procurement of</w:t>
      </w:r>
      <w:r>
        <w:t xml:space="preserve"> </w:t>
      </w:r>
      <w:r>
        <w:t xml:space="preserve">The Economist</w:t>
      </w:r>
      <w:r>
        <w:t xml:space="preserve"> </w:t>
      </w:r>
      <w:r>
        <w:t xml:space="preserve">publications and services for use in</w:t>
      </w:r>
      <w:r>
        <w:t xml:space="preserve"> </w:t>
      </w:r>
      <w:r>
        <w:t xml:space="preserve">Germany Berlin</w:t>
      </w:r>
      <w:r>
        <w:t xml:space="preserve">.</w:t>
      </w:r>
    </w:p>
    <w:p>
      <w:pPr>
        <w:pStyle w:val="BodyText"/>
      </w:pPr>
      <w:r>
        <w:rPr>
          <w:bCs/>
          <w:b/>
        </w:rPr>
        <w:t xml:space="preserve">For the Buyer:</w:t>
      </w:r>
    </w:p>
    <w:p>
      <w:pPr>
        <w:pStyle w:val="BodyText"/>
      </w:pPr>
      <w:r>
        <w:t xml:space="preserve">Berliner Wirtschaftsinstitut GmbH</w:t>
      </w:r>
    </w:p>
    <w:p>
      <w:pPr>
        <w:pStyle w:val="BodyText"/>
      </w:pPr>
      <w:r>
        <w:t xml:space="preserve">Name: Dr. Katharina Müller</w:t>
      </w:r>
      <w:r>
        <w:br/>
      </w:r>
      <w:r>
        <w:t xml:space="preserve">Title: Chief Procurement Officer</w:t>
      </w:r>
      <w:r>
        <w:br/>
      </w:r>
      <w:r>
        <w:t xml:space="preserve">Date: _______________</w:t>
      </w:r>
    </w:p>
    <w:p>
      <w:pPr>
        <w:pStyle w:val="BodyText"/>
      </w:pPr>
      <w:r>
        <w:rPr>
          <w:bCs/>
          <w:b/>
        </w:rPr>
        <w:t xml:space="preserve">For the Supplier:</w:t>
      </w:r>
    </w:p>
    <w:p>
      <w:pPr>
        <w:pStyle w:val="BodyText"/>
      </w:pPr>
      <w:r>
        <w:t xml:space="preserve">The Economist Group – EU Distribution</w:t>
      </w:r>
    </w:p>
    <w:p>
      <w:pPr>
        <w:pStyle w:val="BodyText"/>
      </w:pPr>
      <w:r>
        <w:t xml:space="preserve">Name: James Whitfield</w:t>
      </w:r>
      <w:r>
        <w:br/>
      </w:r>
      <w:r>
        <w:t xml:space="preserve">Title: Director, European Accounts</w:t>
      </w:r>
      <w:r>
        <w:br/>
      </w:r>
      <w:r>
        <w:t xml:space="preserve">Date: _______________</w:t>
      </w:r>
    </w:p>
    <w:bookmarkEnd w:id="30"/>
    <w:p>
      <w:pPr>
        <w:pStyle w:val="BodyText"/>
      </w:pPr>
      <w:r>
        <w:rPr>
          <w:bCs/>
          <w:b/>
        </w:rPr>
        <w:t xml:space="preserve">Purchase Order No. DE-BER-2025-04871</w:t>
      </w:r>
      <w:r>
        <w:t xml:space="preserve"> </w:t>
      </w:r>
      <w:r>
        <w:t xml:space="preserve">| Issued: 15 June 2025 | Valid Until: 15 July 2025</w:t>
      </w:r>
    </w:p>
    <w:p>
      <w:pPr>
        <w:pStyle w:val="BodyText"/>
      </w:pPr>
      <w:r>
        <w:t xml:space="preserve">This document is the property of Berliner Wirtschaftsinstitut GmbH, Berlin, Germany. Unauthorized reproduction or distribution is prohibited.</w:t>
      </w:r>
    </w:p>
    <w:p>
      <w:pPr>
        <w:pStyle w:val="BodyText"/>
      </w:pPr>
      <w:r>
        <w:t xml:space="preserve">Document reference: PO-ECONOMIST-BERLIN-2025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Berlin, Germany</dc:title>
  <dc:creator/>
  <dc:language>en</dc:language>
  <cp:keywords/>
  <dcterms:created xsi:type="dcterms:W3CDTF">2026-10-10T01:20:13Z</dcterms:created>
  <dcterms:modified xsi:type="dcterms:W3CDTF">2026-10-10T01:20:13Z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