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Economist</w:t>
      </w:r>
      <w:r>
        <w:t xml:space="preserve"> </w:t>
      </w:r>
      <w:r>
        <w:t xml:space="preserve">Publication</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Official Procurement Document — Iran Tehran</w:t>
      </w:r>
    </w:p>
    <w:p>
      <w:pPr>
        <w:pStyle w:val="BodyText"/>
      </w:pPr>
      <w:r>
        <w:t xml:space="preserve">PO No: IRT-2025-04871</w:t>
      </w:r>
    </w:p>
    <w:bookmarkEnd w:id="20"/>
    <w:bookmarkStart w:id="23" w:name="purchase-order-details"/>
    <w:p>
      <w:pPr>
        <w:pStyle w:val="Heading2"/>
      </w:pPr>
      <w:r>
        <w:t xml:space="preserve">1. Purchase Order Details</w:t>
      </w:r>
    </w:p>
    <w:bookmarkStart w:id="21" w:name="issuing-entity-buyer"/>
    <w:p>
      <w:pPr>
        <w:pStyle w:val="Heading3"/>
      </w:pPr>
      <w:r>
        <w:t xml:space="preserve">Issuing Entity (Buyer)</w:t>
      </w:r>
    </w:p>
    <w:p>
      <w:pPr>
        <w:pStyle w:val="FirstParagraph"/>
      </w:pPr>
      <w:r>
        <w:rPr>
          <w:bCs/>
          <w:b/>
        </w:rPr>
        <w:t xml:space="preserve">Organization:</w:t>
      </w:r>
      <w:r>
        <w:t xml:space="preserve"> </w:t>
      </w:r>
      <w:r>
        <w:t xml:space="preserve">Tehran International Academic &amp; Research Consortium</w:t>
      </w:r>
    </w:p>
    <w:p>
      <w:pPr>
        <w:pStyle w:val="BodyText"/>
      </w:pPr>
      <w:r>
        <w:rPr>
          <w:bCs/>
          <w:b/>
        </w:rPr>
        <w:t xml:space="preserve">Address:</w:t>
      </w:r>
      <w:r>
        <w:t xml:space="preserve"> </w:t>
      </w:r>
      <w:r>
        <w:t xml:space="preserve">No. 42, Vali-e-Asr Street, District 1, Tehran, Iran</w:t>
      </w:r>
    </w:p>
    <w:p>
      <w:pPr>
        <w:pStyle w:val="BodyText"/>
      </w:pPr>
      <w:r>
        <w:rPr>
          <w:bCs/>
          <w:b/>
        </w:rPr>
        <w:t xml:space="preserve">Contact Person:</w:t>
      </w:r>
      <w:r>
        <w:t xml:space="preserve"> </w:t>
      </w:r>
      <w:r>
        <w:t xml:space="preserve">Dr. Farhad Mohammadi, Procurement Director</w:t>
      </w:r>
    </w:p>
    <w:p>
      <w:pPr>
        <w:pStyle w:val="BodyText"/>
      </w:pPr>
      <w:r>
        <w:rPr>
          <w:bCs/>
          <w:b/>
        </w:rPr>
        <w:t xml:space="preserve">Email:</w:t>
      </w:r>
      <w:r>
        <w:t xml:space="preserve"> </w:t>
      </w:r>
      <w:r>
        <w:t xml:space="preserve">procurement@tirac-iran.ir</w:t>
      </w:r>
    </w:p>
    <w:p>
      <w:pPr>
        <w:pStyle w:val="BodyText"/>
      </w:pPr>
      <w:r>
        <w:rPr>
          <w:bCs/>
          <w:b/>
        </w:rPr>
        <w:t xml:space="preserve">Phone:</w:t>
      </w:r>
      <w:r>
        <w:t xml:space="preserve"> </w:t>
      </w:r>
      <w:r>
        <w:t xml:space="preserve">+98-21-8876-5432</w:t>
      </w:r>
    </w:p>
    <w:bookmarkEnd w:id="21"/>
    <w:bookmarkStart w:id="22" w:name="supplier-seller"/>
    <w:p>
      <w:pPr>
        <w:pStyle w:val="Heading3"/>
      </w:pPr>
      <w:r>
        <w:t xml:space="preserve">Supplier (Seller)</w:t>
      </w:r>
    </w:p>
    <w:p>
      <w:pPr>
        <w:pStyle w:val="FirstParagraph"/>
      </w:pPr>
      <w:r>
        <w:rPr>
          <w:bCs/>
          <w:b/>
        </w:rPr>
        <w:t xml:space="preserve">Organization:</w:t>
      </w:r>
      <w:r>
        <w:t xml:space="preserve"> </w:t>
      </w:r>
      <w:r>
        <w:t xml:space="preserve">The Economist Group, International Distribution Division</w:t>
      </w:r>
    </w:p>
    <w:p>
      <w:pPr>
        <w:pStyle w:val="BodyText"/>
      </w:pPr>
      <w:r>
        <w:rPr>
          <w:bCs/>
          <w:b/>
        </w:rPr>
        <w:t xml:space="preserve">Address:</w:t>
      </w:r>
      <w:r>
        <w:t xml:space="preserve"> </w:t>
      </w:r>
      <w:r>
        <w:t xml:space="preserve">25 St James's Street, London SW1Y 4HU, United Kingdom</w:t>
      </w:r>
    </w:p>
    <w:p>
      <w:pPr>
        <w:pStyle w:val="BodyText"/>
      </w:pPr>
      <w:r>
        <w:rPr>
          <w:bCs/>
          <w:b/>
        </w:rPr>
        <w:t xml:space="preserve">Contact Person:</w:t>
      </w:r>
      <w:r>
        <w:t xml:space="preserve"> </w:t>
      </w:r>
      <w:r>
        <w:t xml:space="preserve">Ms. Eleanor Whitfield, Regional Sales Manager</w:t>
      </w:r>
    </w:p>
    <w:p>
      <w:pPr>
        <w:pStyle w:val="BodyText"/>
      </w:pPr>
      <w:r>
        <w:rPr>
          <w:bCs/>
          <w:b/>
        </w:rPr>
        <w:t xml:space="preserve">Email:</w:t>
      </w:r>
      <w:r>
        <w:t xml:space="preserve"> </w:t>
      </w:r>
      <w:r>
        <w:t xml:space="preserve">intl.distribution@economist.com</w:t>
      </w:r>
    </w:p>
    <w:p>
      <w:pPr>
        <w:pStyle w:val="BodyText"/>
      </w:pPr>
      <w:r>
        <w:rPr>
          <w:bCs/>
          <w:b/>
        </w:rPr>
        <w:t xml:space="preserve">Phone:</w:t>
      </w:r>
      <w:r>
        <w:t xml:space="preserve"> </w:t>
      </w:r>
      <w:r>
        <w:t xml:space="preserve">+44-20-7575-5000</w:t>
      </w:r>
    </w:p>
    <w:bookmarkEnd w:id="22"/>
    <w:bookmarkEnd w:id="23"/>
    <w:bookmarkStart w:id="24" w:name="order-information"/>
    <w:p>
      <w:pPr>
        <w:pStyle w:val="Heading2"/>
      </w:pPr>
      <w:r>
        <w:t xml:space="preserve">2. Order Information</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15 July 2025</w:t>
      </w:r>
    </w:p>
    <w:p>
      <w:pPr>
        <w:pStyle w:val="BodyText"/>
      </w:pPr>
      <w:r>
        <w:rPr>
          <w:bCs/>
          <w:b/>
        </w:rPr>
        <w:t xml:space="preserve">Delivery Location:</w:t>
      </w:r>
      <w:r>
        <w:t xml:space="preserve"> </w:t>
      </w:r>
      <w:r>
        <w:t xml:space="preserve">Tehran International Academic &amp; Research Consortium, Tehran, Iran</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British Pounds (GBP)</w:t>
      </w:r>
    </w:p>
    <w:p>
      <w:pPr>
        <w:pStyle w:val="BodyText"/>
      </w:pPr>
      <w:r>
        <w:rPr>
          <w:bCs/>
          <w:b/>
        </w:rPr>
        <w:t xml:space="preserve">Incoterms:</w:t>
      </w:r>
      <w:r>
        <w:t xml:space="preserve"> </w:t>
      </w:r>
      <w:r>
        <w:t xml:space="preserve">DAP (Delivered at Place) — Tehran, Iran</w:t>
      </w:r>
    </w:p>
    <w:p>
      <w:pPr>
        <w:pStyle w:val="BodyText"/>
      </w:pPr>
      <w:r>
        <w:rPr>
          <w:bCs/>
          <w:b/>
        </w:rPr>
        <w:t xml:space="preserve">Shipping Method:</w:t>
      </w:r>
      <w:r>
        <w:t xml:space="preserve"> </w:t>
      </w:r>
      <w:r>
        <w:t xml:space="preserve">International Air Freight via Dubai Transit</w:t>
      </w:r>
    </w:p>
    <w:p>
      <w:pPr>
        <w:pStyle w:val="BodyText"/>
      </w:pPr>
      <w:r>
        <w:rPr>
          <w:bCs/>
          <w:b/>
        </w:rPr>
        <w:t xml:space="preserve">Customs Reference:</w:t>
      </w:r>
      <w:r>
        <w:t xml:space="preserve"> </w:t>
      </w:r>
      <w:r>
        <w:t xml:space="preserve">IRN-CUS-2025-77431</w:t>
      </w:r>
    </w:p>
    <w:p>
      <w:pPr>
        <w:pStyle w:val="BodyText"/>
      </w:pPr>
      <w:r>
        <w:rPr>
          <w:bCs/>
          <w:b/>
        </w:rPr>
        <w:t xml:space="preserve">Valid Until:</w:t>
      </w:r>
      <w:r>
        <w:t xml:space="preserve"> </w:t>
      </w:r>
      <w:r>
        <w:t xml:space="preserve">30 September 2025</w:t>
      </w:r>
    </w:p>
    <w:p>
      <w:pPr>
        <w:pStyle w:val="BodyText"/>
      </w:pPr>
      <w:r>
        <w:rPr>
          <w:bCs/>
          <w:b/>
        </w:rPr>
        <w:t xml:space="preserve">Authorized Signatory:</w:t>
      </w:r>
      <w:r>
        <w:t xml:space="preserve"> </w:t>
      </w:r>
      <w:r>
        <w:t xml:space="preserve">Dr. Farhad Mohammadi</w:t>
      </w:r>
    </w:p>
    <w:bookmarkEnd w:id="24"/>
    <w:bookmarkStart w:id="25" w:name="itemized-purchase-order-schedule"/>
    <w:p>
      <w:pPr>
        <w:pStyle w:val="Heading2"/>
      </w:pPr>
      <w:r>
        <w:t xml:space="preserve">3. 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The Economist</w:t>
            </w:r>
            <w:r>
              <w:t xml:space="preserve"> </w:t>
            </w:r>
            <w:r>
              <w:t xml:space="preserve">Weekly Print Edition — Annual Subscription (52 issues per year), Standard International Print Format, A4 Size</w:t>
            </w:r>
          </w:p>
        </w:tc>
        <w:tc>
          <w:tcPr/>
          <w:p>
            <w:pPr>
              <w:pStyle w:val="Compact"/>
              <w:jc w:val="left"/>
            </w:pPr>
            <w:r>
              <w:t xml:space="preserve">120</w:t>
            </w:r>
          </w:p>
        </w:tc>
        <w:tc>
          <w:tcPr/>
          <w:p>
            <w:pPr>
              <w:pStyle w:val="Compact"/>
              <w:jc w:val="left"/>
            </w:pPr>
            <w:r>
              <w:t xml:space="preserve">Subscriptions</w:t>
            </w:r>
          </w:p>
        </w:tc>
        <w:tc>
          <w:tcPr/>
          <w:p>
            <w:pPr>
              <w:pStyle w:val="Compact"/>
              <w:jc w:val="left"/>
            </w:pPr>
            <w:r>
              <w:t xml:space="preserve">£340.00</w:t>
            </w:r>
          </w:p>
        </w:tc>
        <w:tc>
          <w:tcPr/>
          <w:p>
            <w:pPr>
              <w:pStyle w:val="Compact"/>
              <w:jc w:val="left"/>
            </w:pPr>
            <w:r>
              <w:t xml:space="preserve">£40,800.00</w:t>
            </w:r>
          </w:p>
        </w:tc>
      </w:tr>
      <w:tr>
        <w:tc>
          <w:tcPr/>
          <w:p>
            <w:pPr>
              <w:pStyle w:val="Compact"/>
              <w:jc w:val="left"/>
            </w:pPr>
            <w:r>
              <w:t xml:space="preserve">02</w:t>
            </w:r>
          </w:p>
        </w:tc>
        <w:tc>
          <w:tcPr/>
          <w:p>
            <w:pPr>
              <w:pStyle w:val="Compact"/>
              <w:jc w:val="left"/>
            </w:pPr>
            <w:r>
              <w:t xml:space="preserve">The Economist</w:t>
            </w:r>
            <w:r>
              <w:t xml:space="preserve"> </w:t>
            </w:r>
            <w:r>
              <w:t xml:space="preserve">Digital Access License — Institutional Multi-User Platform (unlimited concurrent users), 12-month term, including full archive access from 1843</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The Economist</w:t>
            </w:r>
            <w:r>
              <w:t xml:space="preserve"> </w:t>
            </w:r>
            <w:r>
              <w:t xml:space="preserve">"The World in Data" Annual Report — 2025 Edition, Hardbound, English Language, for the Tehran Research Library</w:t>
            </w:r>
          </w:p>
        </w:tc>
        <w:tc>
          <w:tcPr/>
          <w:p>
            <w:pPr>
              <w:pStyle w:val="Compact"/>
              <w:jc w:val="left"/>
            </w:pPr>
            <w:r>
              <w:t xml:space="preserve">25</w:t>
            </w:r>
          </w:p>
        </w:tc>
        <w:tc>
          <w:tcPr/>
          <w:p>
            <w:pPr>
              <w:pStyle w:val="Compact"/>
              <w:jc w:val="left"/>
            </w:pPr>
            <w:r>
              <w:t xml:space="preserve">Copies</w:t>
            </w:r>
          </w:p>
        </w:tc>
        <w:tc>
          <w:tcPr/>
          <w:p>
            <w:pPr>
              <w:pStyle w:val="Compact"/>
              <w:jc w:val="left"/>
            </w:pPr>
            <w:r>
              <w:t xml:space="preserve">£85.00</w:t>
            </w:r>
          </w:p>
        </w:tc>
        <w:tc>
          <w:tcPr/>
          <w:p>
            <w:pPr>
              <w:pStyle w:val="Compact"/>
              <w:jc w:val="left"/>
            </w:pPr>
            <w:r>
              <w:t xml:space="preserve">£2,125.00</w:t>
            </w:r>
          </w:p>
        </w:tc>
      </w:tr>
      <w:tr>
        <w:tc>
          <w:tcPr/>
          <w:p>
            <w:pPr>
              <w:pStyle w:val="Compact"/>
              <w:jc w:val="left"/>
            </w:pPr>
            <w:r>
              <w:t xml:space="preserve">04</w:t>
            </w:r>
          </w:p>
        </w:tc>
        <w:tc>
          <w:tcPr/>
          <w:p>
            <w:pPr>
              <w:pStyle w:val="Compact"/>
              <w:jc w:val="left"/>
            </w:pPr>
            <w:r>
              <w:t xml:space="preserve">The Economist</w:t>
            </w:r>
            <w:r>
              <w:t xml:space="preserve"> </w:t>
            </w:r>
            <w:r>
              <w:t xml:space="preserve">"The World in Brief" Monthly Digest — 12-month bundle, Print Edition, for faculty distribution across Tehran campus</w:t>
            </w:r>
          </w:p>
        </w:tc>
        <w:tc>
          <w:tcPr/>
          <w:p>
            <w:pPr>
              <w:pStyle w:val="Compact"/>
              <w:jc w:val="left"/>
            </w:pPr>
            <w:r>
              <w:t xml:space="preserve">60</w:t>
            </w:r>
          </w:p>
        </w:tc>
        <w:tc>
          <w:tcPr/>
          <w:p>
            <w:pPr>
              <w:pStyle w:val="Compact"/>
              <w:jc w:val="left"/>
            </w:pPr>
            <w:r>
              <w:t xml:space="preserve">Bundles</w:t>
            </w:r>
          </w:p>
        </w:tc>
        <w:tc>
          <w:tcPr/>
          <w:p>
            <w:pPr>
              <w:pStyle w:val="Compact"/>
              <w:jc w:val="left"/>
            </w:pPr>
            <w:r>
              <w:t xml:space="preserve">£48.00</w:t>
            </w:r>
          </w:p>
        </w:tc>
        <w:tc>
          <w:tcPr/>
          <w:p>
            <w:pPr>
              <w:pStyle w:val="Compact"/>
              <w:jc w:val="left"/>
            </w:pPr>
            <w:r>
              <w:t xml:space="preserve">£2,880.00</w:t>
            </w:r>
          </w:p>
        </w:tc>
      </w:tr>
      <w:tr>
        <w:tc>
          <w:tcPr/>
          <w:p>
            <w:pPr>
              <w:pStyle w:val="Compact"/>
              <w:jc w:val="left"/>
            </w:pPr>
            <w:r>
              <w:t xml:space="preserve">05</w:t>
            </w:r>
          </w:p>
        </w:tc>
        <w:tc>
          <w:tcPr/>
          <w:p>
            <w:pPr>
              <w:pStyle w:val="Compact"/>
              <w:jc w:val="left"/>
            </w:pPr>
            <w:r>
              <w:t xml:space="preserve">International Shipping, Customs Clearance, and Iran Tehran Import Handling (including Fars-language customs documentation preparation)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£1,850.00</w:t>
            </w:r>
          </w:p>
        </w:tc>
        <w:tc>
          <w:tcPr/>
          <w:p>
            <w:pPr>
              <w:pStyle w:val="Compact"/>
              <w:jc w:val="left"/>
            </w:pPr>
            <w:r>
              <w:t xml:space="preserve">£1,850.00</w:t>
            </w:r>
          </w:p>
        </w:tc>
      </w:tr>
      <w:tr>
        <w:tc>
          <w:tcPr>
            <w:gridSpan w:val="5"/>
          </w:tcPr>
          <w:p>
            <w:pPr>
              <w:pStyle w:val="Compact"/>
              <w:jc w:val="right"/>
            </w:pPr>
            <w:r>
              <w:t xml:space="preserve">SUBTOTAL</w:t>
            </w:r>
          </w:p>
        </w:tc>
        <w:tc>
          <w:tcPr/>
          <w:p>
            <w:pPr>
              <w:pStyle w:val="Compact"/>
              <w:jc w:val="left"/>
            </w:pPr>
            <w:r>
              <w:t xml:space="preserve">£60,155.00</w:t>
            </w:r>
          </w:p>
        </w:tc>
      </w:tr>
      <w:tr>
        <w:tc>
          <w:tcPr>
            <w:gridSpan w:val="5"/>
          </w:tcPr>
          <w:p>
            <w:pPr>
              <w:pStyle w:val="Compact"/>
              <w:jc w:val="right"/>
            </w:pPr>
            <w:r>
              <w:t xml:space="preserve">VAT / Applicable Taxes (0% — Educational Exemption, Iran)</w:t>
            </w:r>
          </w:p>
        </w:tc>
        <w:tc>
          <w:tcPr/>
          <w:p>
            <w:pPr>
              <w:pStyle w:val="Compact"/>
              <w:jc w:val="left"/>
            </w:pPr>
            <w:r>
              <w:t xml:space="preserve">£0.00</w:t>
            </w:r>
          </w:p>
        </w:tc>
      </w:tr>
      <w:tr>
        <w:tc>
          <w:tcPr>
            <w:gridSpan w:val="5"/>
          </w:tcPr>
          <w:p>
            <w:pPr>
              <w:pStyle w:val="Compact"/>
              <w:jc w:val="right"/>
            </w:pPr>
            <w:r>
              <w:t xml:space="preserve">GRAND TOTAL</w:t>
            </w:r>
          </w:p>
        </w:tc>
        <w:tc>
          <w:tcPr/>
          <w:p>
            <w:pPr>
              <w:pStyle w:val="Compact"/>
              <w:jc w:val="left"/>
            </w:pPr>
            <w:r>
              <w:t xml:space="preserve">£60,155.00</w:t>
            </w:r>
          </w:p>
        </w:tc>
      </w:tr>
    </w:tbl>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Tehran International Academic &amp; Research Consortium (hereinafter "the Buyer") and The Economist Group, International Distribution Division (hereinafter "the Seller") for the procurement of</w:t>
      </w:r>
      <w:r>
        <w:t xml:space="preserve"> </w:t>
      </w:r>
      <w:r>
        <w:t xml:space="preserve">Economist</w:t>
      </w:r>
      <w:r>
        <w:t xml:space="preserve"> </w:t>
      </w:r>
      <w:r>
        <w:t xml:space="preserve">publications and associated digital services.</w:t>
      </w:r>
    </w:p>
    <w:p>
      <w:pPr>
        <w:numPr>
          <w:ilvl w:val="0"/>
          <w:numId w:val="1001"/>
        </w:numPr>
        <w:pStyle w:val="Compact"/>
      </w:pPr>
      <w:r>
        <w:t xml:space="preserve">All</w:t>
      </w:r>
      <w:r>
        <w:t xml:space="preserve"> </w:t>
      </w:r>
      <w:r>
        <w:t xml:space="preserve">Economist</w:t>
      </w:r>
      <w:r>
        <w:t xml:space="preserve"> </w:t>
      </w:r>
      <w:r>
        <w:t xml:space="preserve">print materials shall be delivered to the designated receiving facility in</w:t>
      </w:r>
      <w:r>
        <w:t xml:space="preserve"> </w:t>
      </w:r>
      <w:r>
        <w:t xml:space="preserve">Iran Tehran</w:t>
      </w:r>
      <w:r>
        <w:t xml:space="preserve">, specifically at the address stated in Section 1. The Seller assumes full responsibility for international logistics, transit insurance, and customs clearance procedures required for importation into the Islamic Republic of Iran.</w:t>
      </w:r>
    </w:p>
    <w:p>
      <w:pPr>
        <w:numPr>
          <w:ilvl w:val="0"/>
          <w:numId w:val="1001"/>
        </w:numPr>
        <w:pStyle w:val="Compact"/>
      </w:pPr>
      <w:r>
        <w:t xml:space="preserve">The Seller warrants that all</w:t>
      </w:r>
      <w:r>
        <w:t xml:space="preserve"> </w:t>
      </w:r>
      <w:r>
        <w:t xml:space="preserve">Economist</w:t>
      </w:r>
      <w:r>
        <w:t xml:space="preserve"> </w:t>
      </w:r>
      <w:r>
        <w:t xml:space="preserve">publications supplied under this</w:t>
      </w:r>
      <w:r>
        <w:t xml:space="preserve"> </w:t>
      </w:r>
      <w:r>
        <w:t xml:space="preserve">Purchase Order</w:t>
      </w:r>
      <w:r>
        <w:t xml:space="preserve"> </w:t>
      </w:r>
      <w:r>
        <w:t xml:space="preserve">shall be in pristine, undamaged condition, free from defects, and conforming to the specifications outlined in Section 3. Any damaged or defective items must be reported within fourteen (14) calendar days of arrival in Tehran.</w:t>
      </w:r>
    </w:p>
    <w:p>
      <w:pPr>
        <w:numPr>
          <w:ilvl w:val="0"/>
          <w:numId w:val="1001"/>
        </w:numPr>
        <w:pStyle w:val="Compact"/>
      </w:pPr>
      <w:r>
        <w:t xml:space="preserve">Payment shall be remitted via international wire transfer to the Seller's designated bank account within forty-five (45) days of the invoice date. The Buyer's financial institution is located in Tehran, Iran, and the Seller acknowledges that standard international banking processing times may apply. All transactions shall comply with applicable Iranian Central Bank foreign exchange regulations.</w:t>
      </w:r>
    </w:p>
    <w:p>
      <w:pPr>
        <w:numPr>
          <w:ilvl w:val="0"/>
          <w:numId w:val="1001"/>
        </w:numPr>
        <w:pStyle w:val="Compact"/>
      </w:pPr>
      <w:r>
        <w:t xml:space="preserve">The digital access license for the</w:t>
      </w:r>
      <w:r>
        <w:t xml:space="preserve"> </w:t>
      </w:r>
      <w:r>
        <w:t xml:space="preserve">Economist</w:t>
      </w:r>
      <w:r>
        <w:t xml:space="preserve"> </w:t>
      </w:r>
      <w:r>
        <w:t xml:space="preserve">platform shall be activated no later than the Required Delivery Date. The Seller shall provide the Buyer's IT department in Tehran with all necessary credentials, API documentation, and technical support contacts within five (5) business days of license activation.</w:t>
      </w:r>
    </w:p>
    <w:p>
      <w:pPr>
        <w:numPr>
          <w:ilvl w:val="0"/>
          <w:numId w:val="1001"/>
        </w:numPr>
        <w:pStyle w:val="Compact"/>
      </w:pPr>
      <w:r>
        <w:t xml:space="preserve">Delivery of all physical</w:t>
      </w:r>
      <w:r>
        <w:t xml:space="preserve"> </w:t>
      </w:r>
      <w:r>
        <w:t xml:space="preserve">Economist</w:t>
      </w:r>
      <w:r>
        <w:t xml:space="preserve"> </w:t>
      </w:r>
      <w:r>
        <w:t xml:space="preserve">publications to</w:t>
      </w:r>
      <w:r>
        <w:t xml:space="preserve"> </w:t>
      </w:r>
      <w:r>
        <w:t xml:space="preserve">Iran Tehran</w:t>
      </w:r>
      <w:r>
        <w:t xml:space="preserve"> </w:t>
      </w:r>
      <w:r>
        <w:t xml:space="preserve">shall be completed by 15 July 2025. In the event of delay attributable to the Seller, a penalty of 0.5% of the total</w:t>
      </w:r>
      <w:r>
        <w:t xml:space="preserve"> </w:t>
      </w:r>
      <w:r>
        <w:t xml:space="preserve">Purchase Order</w:t>
      </w:r>
      <w:r>
        <w:t xml:space="preserve"> </w:t>
      </w:r>
      <w:r>
        <w:t xml:space="preserve">value per calendar day of delay shall be deducted from the final invoice, up to a maximum of 10%.</w:t>
      </w:r>
    </w:p>
    <w:p>
      <w:pPr>
        <w:numPr>
          <w:ilvl w:val="0"/>
          <w:numId w:val="1001"/>
        </w:numPr>
        <w:pStyle w:val="Compact"/>
      </w:pPr>
      <w:r>
        <w:t xml:space="preserve">This</w:t>
      </w:r>
      <w:r>
        <w:t xml:space="preserve"> </w:t>
      </w:r>
      <w:r>
        <w:t xml:space="preserve">Purchase Order</w:t>
      </w:r>
      <w:r>
        <w:t xml:space="preserve"> </w:t>
      </w:r>
      <w:r>
        <w:t xml:space="preserve">is governed by the United Nations Convention on Contracts for the International Sale of Goods (CISG). Any disputes arising from this agreement shall be resolved through arbitration in a mutually agreed neutral jurisdiction, with proceedings conducted in English.</w:t>
      </w:r>
    </w:p>
    <w:p>
      <w:pPr>
        <w:numPr>
          <w:ilvl w:val="0"/>
          <w:numId w:val="1001"/>
        </w:numPr>
        <w:pStyle w:val="Compact"/>
      </w:pPr>
      <w:r>
        <w:t xml:space="preserve">The Buyer reserves the right to modify or cancel this</w:t>
      </w:r>
      <w:r>
        <w:t xml:space="preserve"> </w:t>
      </w:r>
      <w:r>
        <w:t xml:space="preserve">Purchase Order</w:t>
      </w:r>
      <w:r>
        <w:t xml:space="preserve"> </w:t>
      </w:r>
      <w:r>
        <w:t xml:space="preserve">in whole or in part by providing thirty (30) days' written notice to the Seller. Cancellation after the 30-day window shall be subject to a 15% administrative fee on the remaining order value.</w:t>
      </w:r>
    </w:p>
    <w:p>
      <w:pPr>
        <w:numPr>
          <w:ilvl w:val="0"/>
          <w:numId w:val="1001"/>
        </w:numPr>
        <w:pStyle w:val="Compact"/>
      </w:pPr>
      <w:r>
        <w:t xml:space="preserve">All intellectual property rights associated with</w:t>
      </w:r>
      <w:r>
        <w:t xml:space="preserve"> </w:t>
      </w:r>
      <w:r>
        <w:t xml:space="preserve">Economist</w:t>
      </w:r>
      <w:r>
        <w:t xml:space="preserve"> </w:t>
      </w:r>
      <w:r>
        <w:t xml:space="preserve">content remain the exclusive property of The Economist Group. The institutional license grants the Buyer non-exclusive, non-transferable rights to access and display</w:t>
      </w:r>
      <w:r>
        <w:t xml:space="preserve"> </w:t>
      </w:r>
      <w:r>
        <w:t xml:space="preserve">Economist</w:t>
      </w:r>
      <w:r>
        <w:t xml:space="preserve"> </w:t>
      </w:r>
      <w:r>
        <w:t xml:space="preserve">content for internal academic and research purposes within the Tehran campus only.</w:t>
      </w:r>
    </w:p>
    <w:p>
      <w:pPr>
        <w:numPr>
          <w:ilvl w:val="0"/>
          <w:numId w:val="1001"/>
        </w:numPr>
        <w:pStyle w:val="Compact"/>
      </w:pPr>
      <w:r>
        <w:t xml:space="preserve">The Seller shall provide a comprehensive packing list, commercial invoice, certificate of origin, and all documentation required by Iranian customs authorities for the importation of printed publications into</w:t>
      </w:r>
      <w:r>
        <w:t xml:space="preserve"> </w:t>
      </w:r>
      <w:r>
        <w:t xml:space="preserve">Iran Tehran</w:t>
      </w:r>
      <w:r>
        <w:t xml:space="preserve">. Farsi-language translations of all shipping documents shall be included at the Seller's expense.</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procurement of</w:t>
      </w:r>
      <w:r>
        <w:t xml:space="preserve"> </w:t>
      </w:r>
      <w:r>
        <w:t xml:space="preserve">Economist</w:t>
      </w:r>
      <w:r>
        <w:t xml:space="preserve"> </w:t>
      </w:r>
      <w:r>
        <w:t xml:space="preserve">publications and services for use in</w:t>
      </w:r>
      <w:r>
        <w:t xml:space="preserve"> </w:t>
      </w:r>
      <w:r>
        <w:t xml:space="preserve">Iran Tehran</w:t>
      </w:r>
      <w:r>
        <w:t xml:space="preserve">.</w:t>
      </w:r>
    </w:p>
    <w:p>
      <w:pPr>
        <w:pStyle w:val="BodyText"/>
      </w:pPr>
      <w:r>
        <w:rPr>
          <w:bCs/>
          <w:b/>
        </w:rPr>
        <w:t xml:space="preserve">For the Buyer:</w:t>
      </w:r>
    </w:p>
    <w:p>
      <w:pPr>
        <w:pStyle w:val="BodyText"/>
      </w:pPr>
      <w:r>
        <w:t xml:space="preserve">Tehran International Academic &amp; Research Consortium</w:t>
      </w:r>
    </w:p>
    <w:p>
      <w:pPr>
        <w:pStyle w:val="BodyText"/>
      </w:pPr>
      <w:r>
        <w:rPr>
          <w:bCs/>
          <w:b/>
        </w:rPr>
        <w:t xml:space="preserve">Dr. Farhad Mohammadi</w:t>
      </w:r>
      <w:r>
        <w:br/>
      </w:r>
      <w:r>
        <w:t xml:space="preserve">Procurement Director</w:t>
      </w:r>
      <w:r>
        <w:br/>
      </w:r>
      <w:r>
        <w:t xml:space="preserve">Date: _______________</w:t>
      </w:r>
    </w:p>
    <w:p>
      <w:pPr>
        <w:pStyle w:val="BodyText"/>
      </w:pPr>
      <w:r>
        <w:rPr>
          <w:bCs/>
          <w:b/>
        </w:rPr>
        <w:t xml:space="preserve">For the Seller:</w:t>
      </w:r>
    </w:p>
    <w:p>
      <w:pPr>
        <w:pStyle w:val="BodyText"/>
      </w:pPr>
      <w:r>
        <w:t xml:space="preserve">The Economist Group, International Distribution Division</w:t>
      </w:r>
    </w:p>
    <w:p>
      <w:pPr>
        <w:pStyle w:val="BodyText"/>
      </w:pPr>
      <w:r>
        <w:rPr>
          <w:bCs/>
          <w:b/>
        </w:rPr>
        <w:t xml:space="preserve">Ms. Eleanor Whitfield</w:t>
      </w:r>
      <w:r>
        <w:br/>
      </w:r>
      <w:r>
        <w:t xml:space="preserve">Regional Sales Manager</w:t>
      </w:r>
      <w:r>
        <w:br/>
      </w:r>
      <w:r>
        <w:t xml:space="preserve">Date: _______________</w:t>
      </w:r>
    </w:p>
    <w:bookmarkEnd w:id="27"/>
    <w:p>
      <w:pPr>
        <w:pStyle w:val="BodyText"/>
      </w:pPr>
      <w:r>
        <w:t xml:space="preserve">This</w:t>
      </w:r>
      <w:r>
        <w:t xml:space="preserve"> </w:t>
      </w:r>
      <w:r>
        <w:t xml:space="preserve">Purchase Order</w:t>
      </w:r>
      <w:r>
        <w:t xml:space="preserve"> </w:t>
      </w:r>
      <w:r>
        <w:t xml:space="preserve">(No. IRT-2025-04871) was issued in Tehran, Iran, on 15 June 2025. It pertains exclusively to the procurement of</w:t>
      </w:r>
      <w:r>
        <w:t xml:space="preserve"> </w:t>
      </w:r>
      <w:r>
        <w:t xml:space="preserve">Economist</w:t>
      </w:r>
      <w:r>
        <w:t xml:space="preserve"> </w:t>
      </w:r>
      <w:r>
        <w:t xml:space="preserve">publications and digital services for academic use in</w:t>
      </w:r>
      <w:r>
        <w:t xml:space="preserve"> </w:t>
      </w:r>
      <w:r>
        <w:t xml:space="preserve">Iran Tehran</w:t>
      </w:r>
      <w:r>
        <w:t xml:space="preserve">. Unauthorized reproduction or distribution of this document is strictly prohibited. Document reference: TIRAC/PO/2025/04871-ECON.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Economist Publication - Iran Tehran</dc:title>
  <dc:creator/>
  <dc:language>en</dc:language>
  <cp:keywords/>
  <dcterms:created xsi:type="dcterms:W3CDTF">2026-10-10T08:02:25Z</dcterms:created>
  <dcterms:modified xsi:type="dcterms:W3CDTF">2026-10-10T08:02:25Z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