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Professional Economist Engagement — Russia Moscow</w:t>
      </w:r>
    </w:p>
    <w:bookmarkEnd w:id="20"/>
    <w:p>
      <w:pPr>
        <w:pStyle w:val="BodyText"/>
      </w:pPr>
      <w:r>
        <w:t xml:space="preserve">PO No.: RM-2025-04871</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RM-2025-04871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July 2025</w:t>
            </w:r>
          </w:p>
        </w:tc>
      </w:tr>
      <w:tr>
        <w:tc>
          <w:tcPr/>
          <w:p>
            <w:pPr>
              <w:pStyle w:val="Compact"/>
              <w:jc w:val="left"/>
            </w:pPr>
            <w:r>
              <w:t xml:space="preserve">Place of Performance</w:t>
            </w:r>
          </w:p>
        </w:tc>
        <w:tc>
          <w:tcPr/>
          <w:p>
            <w:pPr>
              <w:pStyle w:val="Compact"/>
              <w:jc w:val="left"/>
            </w:pPr>
            <w:r>
              <w:t xml:space="preserve">Russia Moscow</w:t>
            </w:r>
            <w:r>
              <w:t xml:space="preserve">, Tverskaya Street 12, 101000</w:t>
            </w:r>
          </w:p>
        </w:tc>
      </w:tr>
      <w:tr>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Strategic Advisory Group LLC</w:t>
            </w:r>
          </w:p>
        </w:tc>
      </w:tr>
      <w:tr>
        <w:tc>
          <w:tcPr/>
          <w:p>
            <w:pPr>
              <w:pStyle w:val="Compact"/>
              <w:jc w:val="left"/>
            </w:pPr>
            <w:r>
              <w:t xml:space="preserve">Registered Address</w:t>
            </w:r>
          </w:p>
        </w:tc>
        <w:tc>
          <w:tcPr/>
          <w:p>
            <w:pPr>
              <w:pStyle w:val="Compact"/>
              <w:jc w:val="left"/>
            </w:pPr>
            <w:r>
              <w:t xml:space="preserve">Tverskaya Street 12, Office 450, Russia Moscow, 101000</w:t>
            </w:r>
          </w:p>
        </w:tc>
      </w:tr>
      <w:tr>
        <w:tc>
          <w:tcPr/>
          <w:p>
            <w:pPr>
              <w:pStyle w:val="Compact"/>
              <w:jc w:val="left"/>
            </w:pPr>
            <w:r>
              <w:t xml:space="preserve">Tax Identification Number (INN)</w:t>
            </w:r>
          </w:p>
        </w:tc>
        <w:tc>
          <w:tcPr/>
          <w:p>
            <w:pPr>
              <w:pStyle w:val="Compact"/>
              <w:jc w:val="left"/>
            </w:pPr>
            <w:r>
              <w:t xml:space="preserve">7710482931</w:t>
            </w:r>
          </w:p>
        </w:tc>
      </w:tr>
      <w:tr>
        <w:tc>
          <w:tcPr/>
          <w:p>
            <w:pPr>
              <w:pStyle w:val="Compact"/>
              <w:jc w:val="left"/>
            </w:pPr>
            <w:r>
              <w:t xml:space="preserve">Authorized Representative</w:t>
            </w:r>
          </w:p>
        </w:tc>
        <w:tc>
          <w:tcPr/>
          <w:p>
            <w:pPr>
              <w:pStyle w:val="Compact"/>
              <w:jc w:val="left"/>
            </w:pPr>
            <w:r>
              <w:t xml:space="preserve">Dr. Alexander V. Petrov, Chief Operating Officer</w:t>
            </w:r>
          </w:p>
        </w:tc>
      </w:tr>
      <w:tr>
        <w:tc>
          <w:tcPr/>
          <w:p>
            <w:pPr>
              <w:pStyle w:val="Compact"/>
              <w:jc w:val="left"/>
            </w:pPr>
            <w:r>
              <w:t xml:space="preserve">Contact Email</w:t>
            </w:r>
          </w:p>
        </w:tc>
        <w:tc>
          <w:tcPr/>
          <w:p>
            <w:pPr>
              <w:pStyle w:val="Compact"/>
              <w:jc w:val="left"/>
            </w:pPr>
            <w:r>
              <w:t xml:space="preserve">procurement@meridian-advisory.ru</w:t>
            </w:r>
          </w:p>
        </w:tc>
      </w:tr>
      <w:tr>
        <w:tc>
          <w:tcPr/>
          <w:p>
            <w:pPr>
              <w:pStyle w:val="Compact"/>
              <w:jc w:val="left"/>
            </w:pPr>
            <w:r>
              <w:t xml:space="preserve">Telephone</w:t>
            </w:r>
          </w:p>
        </w:tc>
        <w:tc>
          <w:tcPr/>
          <w:p>
            <w:pPr>
              <w:pStyle w:val="Compact"/>
              <w:jc w:val="left"/>
            </w:pPr>
            <w:r>
              <w:t xml:space="preserve">+7 (495) 555-0142</w:t>
            </w:r>
          </w:p>
        </w:tc>
      </w:tr>
    </w:tbl>
    <w:bookmarkEnd w:id="22"/>
    <w:bookmarkStart w:id="23" w:name="supplier-service-provider"/>
    <w:p>
      <w:pPr>
        <w:pStyle w:val="Heading2"/>
      </w:pPr>
      <w:r>
        <w:t xml:space="preserve">3.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Elena M. Sokolova, PhD in Macroeconomics</w:t>
            </w:r>
          </w:p>
        </w:tc>
      </w:tr>
      <w:tr>
        <w:tc>
          <w:tcPr/>
          <w:p>
            <w:pPr>
              <w:pStyle w:val="Compact"/>
              <w:jc w:val="left"/>
            </w:pPr>
            <w:r>
              <w:t xml:space="preserve">Professional Title</w:t>
            </w:r>
          </w:p>
        </w:tc>
        <w:tc>
          <w:tcPr/>
          <w:p>
            <w:pPr>
              <w:pStyle w:val="Compact"/>
              <w:jc w:val="left"/>
            </w:pPr>
            <w:r>
              <w:t xml:space="preserve">Economist</w:t>
            </w:r>
            <w:r>
              <w:t xml:space="preserve">, Senior Consultant</w:t>
            </w:r>
          </w:p>
        </w:tc>
      </w:tr>
      <w:tr>
        <w:tc>
          <w:tcPr/>
          <w:p>
            <w:pPr>
              <w:pStyle w:val="Compact"/>
              <w:jc w:val="left"/>
            </w:pPr>
            <w:r>
              <w:t xml:space="preserve">Office Address</w:t>
            </w:r>
          </w:p>
        </w:tc>
        <w:tc>
          <w:tcPr/>
          <w:p>
            <w:pPr>
              <w:pStyle w:val="Compact"/>
              <w:jc w:val="left"/>
            </w:pPr>
            <w:r>
              <w:t xml:space="preserve">Nagatinskaya Embankment 14, Suite 802, Russia Moscow, 115191</w:t>
            </w:r>
          </w:p>
        </w:tc>
      </w:tr>
      <w:tr>
        <w:tc>
          <w:tcPr/>
          <w:p>
            <w:pPr>
              <w:pStyle w:val="Compact"/>
              <w:jc w:val="left"/>
            </w:pPr>
            <w:r>
              <w:t xml:space="preserve">Professional License No.</w:t>
            </w:r>
          </w:p>
        </w:tc>
        <w:tc>
          <w:tcPr/>
          <w:p>
            <w:pPr>
              <w:pStyle w:val="Compact"/>
              <w:jc w:val="left"/>
            </w:pPr>
            <w:r>
              <w:t xml:space="preserve">ECO-RU-2024-00387</w:t>
            </w:r>
          </w:p>
        </w:tc>
      </w:tr>
      <w:tr>
        <w:tc>
          <w:tcPr/>
          <w:p>
            <w:pPr>
              <w:pStyle w:val="Compact"/>
              <w:jc w:val="left"/>
            </w:pPr>
            <w:r>
              <w:t xml:space="preserve">Contact Email</w:t>
            </w:r>
          </w:p>
        </w:tc>
        <w:tc>
          <w:tcPr/>
          <w:p>
            <w:pPr>
              <w:pStyle w:val="Compact"/>
              <w:jc w:val="left"/>
            </w:pPr>
            <w:r>
              <w:t xml:space="preserve">e.sokolova@economist-moscow.ru</w:t>
            </w:r>
          </w:p>
        </w:tc>
      </w:tr>
      <w:tr>
        <w:tc>
          <w:tcPr/>
          <w:p>
            <w:pPr>
              <w:pStyle w:val="Compact"/>
              <w:jc w:val="left"/>
            </w:pPr>
            <w:r>
              <w:t xml:space="preserve">Telephone</w:t>
            </w:r>
          </w:p>
        </w:tc>
        <w:tc>
          <w:tcPr/>
          <w:p>
            <w:pPr>
              <w:pStyle w:val="Compact"/>
              <w:jc w:val="left"/>
            </w:pPr>
            <w:r>
              <w:t xml:space="preserve">+7 (495) 771-2298</w:t>
            </w:r>
          </w:p>
        </w:tc>
      </w:tr>
    </w:tbl>
    <w:bookmarkEnd w:id="23"/>
    <w:bookmarkStart w:id="24" w:name="scope-of-services-economist-engagement"/>
    <w:p>
      <w:pPr>
        <w:pStyle w:val="Heading2"/>
      </w:pPr>
      <w:r>
        <w:t xml:space="preserve">4. Scope of Services — Economist Engagement</w:t>
      </w:r>
    </w:p>
    <w:p>
      <w:pPr>
        <w:pStyle w:val="FirstParagraph"/>
      </w:pPr>
      <w:r>
        <w:t xml:space="preserve">This</w:t>
      </w:r>
      <w:r>
        <w:t xml:space="preserve"> </w:t>
      </w:r>
      <w:r>
        <w:t xml:space="preserve">Purchase Order</w:t>
      </w:r>
      <w:r>
        <w:t xml:space="preserve"> </w:t>
      </w:r>
      <w:r>
        <w:t xml:space="preserve">is issued by Meridian Strategic Advisory Group LLC to formally engage the services of Dr. Elena M. Sokolova, a qualified</w:t>
      </w:r>
      <w:r>
        <w:t xml:space="preserve"> </w:t>
      </w:r>
      <w:r>
        <w:t xml:space="preserve">Economist</w:t>
      </w:r>
      <w:r>
        <w:t xml:space="preserve">, to perform comprehensive economic analysis, forecasting, and strategic advisory work in support of the company's operational planning for the fiscal year 2025–2026. All services shall be rendered at the company's principal office located in</w:t>
      </w:r>
      <w:r>
        <w:t xml:space="preserve"> </w:t>
      </w:r>
      <w:r>
        <w:t xml:space="preserve">Russia Moscow</w:t>
      </w:r>
      <w:r>
        <w:t xml:space="preserve">, and the</w:t>
      </w:r>
      <w:r>
        <w:t xml:space="preserve"> </w:t>
      </w:r>
      <w:r>
        <w:t xml:space="preserve">Economist</w:t>
      </w:r>
      <w:r>
        <w:t xml:space="preserve"> </w:t>
      </w:r>
      <w:r>
        <w:t xml:space="preserve">shall comply with all applicable Russian Federation regulations governing professional economic consulting, data protection, and intellectual property.</w:t>
      </w:r>
    </w:p>
    <w:p>
      <w:pPr>
        <w:pStyle w:val="BodyText"/>
      </w:pPr>
      <w:r>
        <w:t xml:space="preserve">The</w:t>
      </w:r>
      <w:r>
        <w:t xml:space="preserve"> </w:t>
      </w:r>
      <w:r>
        <w:t xml:space="preserve">Economist</w:t>
      </w:r>
      <w:r>
        <w:t xml:space="preserve"> </w:t>
      </w:r>
      <w:r>
        <w:t xml:space="preserve">is expected to deliver a full macroeconomic outlook report, sector-specific growth projections for the Moscow metropolitan region, inflation and currency risk assessments, and a detailed cost-benefit analysis of proposed capital investment projects. Additionally, the</w:t>
      </w:r>
      <w:r>
        <w:t xml:space="preserve"> </w:t>
      </w:r>
      <w:r>
        <w:t xml:space="preserve">Economist</w:t>
      </w:r>
      <w:r>
        <w:t xml:space="preserve"> </w:t>
      </w:r>
      <w:r>
        <w:t xml:space="preserve">shall attend bi-weekly strategy meetings at the</w:t>
      </w:r>
      <w:r>
        <w:t xml:space="preserve"> </w:t>
      </w:r>
      <w:r>
        <w:t xml:space="preserve">Russia Moscow</w:t>
      </w:r>
      <w:r>
        <w:t xml:space="preserve"> </w:t>
      </w:r>
      <w:r>
        <w:t xml:space="preserve">headquarters and provide written progress reports to the Chief Operating Officer.</w:t>
      </w:r>
    </w:p>
    <w:bookmarkEnd w:id="24"/>
    <w:bookmarkStart w:id="25" w:name="line-items-pricing"/>
    <w:p>
      <w:pPr>
        <w:pStyle w:val="Heading2"/>
      </w:pPr>
      <w:r>
        <w:t xml:space="preserve">5.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Macroeconomic Analysis &amp; Forecasting Report (Q3–Q4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Sector-Specific Growth Projections — Moscow Region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Inflation &amp; Currency Risk Assessment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Capital Investment Cost-Benefit Analysis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Bi-Weekly Strategy Consultation Sessions (12 sessions)</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Written Progress Reports (Monthly, 6 months)</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Ad-Hoc Advisory &amp; Urgent Economic Briefings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TOTAL PURCHASE ORDER VALUE</w:t>
            </w:r>
          </w:p>
        </w:tc>
        <w:tc>
          <w:tcPr/>
          <w:p>
            <w:pPr>
              <w:pStyle w:val="Compact"/>
              <w:jc w:val="left"/>
            </w:pPr>
            <w:r>
              <w:t xml:space="preserve">2,325,000 RUB</w:t>
            </w:r>
          </w:p>
        </w:tc>
      </w:tr>
    </w:tbl>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Purchase Order</w:t>
      </w:r>
      <w:r>
        <w:t xml:space="preserve"> </w:t>
      </w:r>
      <w:r>
        <w:t xml:space="preserve">constitutes a binding agreement between the Purchasing Party and the</w:t>
      </w:r>
      <w:r>
        <w:t xml:space="preserve"> </w:t>
      </w:r>
      <w:r>
        <w:t xml:space="preserve">Economist</w:t>
      </w:r>
      <w:r>
        <w:t xml:space="preserve"> </w:t>
      </w:r>
      <w:r>
        <w:t xml:space="preserve">upon signature by both authorized representatives. All terms herein shall be governed by the Civil Code of the Russian Federation and applicable commercial regulations in force in</w:t>
      </w:r>
      <w:r>
        <w:t xml:space="preserve"> </w:t>
      </w:r>
      <w:r>
        <w:t xml:space="preserve">Russia Moscow</w:t>
      </w:r>
      <w:r>
        <w:t xml:space="preserve">.</w:t>
      </w:r>
    </w:p>
    <w:p>
      <w:pPr>
        <w:pStyle w:val="BodyText"/>
      </w:pPr>
      <w:r>
        <w:rPr>
          <w:bCs/>
          <w:b/>
        </w:rPr>
        <w:t xml:space="preserve">6.2</w:t>
      </w:r>
      <w:r>
        <w:t xml:space="preserve"> </w:t>
      </w:r>
      <w:r>
        <w:t xml:space="preserve">The</w:t>
      </w:r>
      <w:r>
        <w:t xml:space="preserve"> </w:t>
      </w:r>
      <w:r>
        <w:t xml:space="preserve">Economist</w:t>
      </w:r>
      <w:r>
        <w:t xml:space="preserve"> </w:t>
      </w:r>
      <w:r>
        <w:t xml:space="preserve">warrants that all analyses, forecasts, and reports delivered under this</w:t>
      </w:r>
      <w:r>
        <w:t xml:space="preserve"> </w:t>
      </w:r>
      <w:r>
        <w:t xml:space="preserve">Purchase Order</w:t>
      </w:r>
      <w:r>
        <w:t xml:space="preserve"> </w:t>
      </w:r>
      <w:r>
        <w:t xml:space="preserve">shall be original, accurate to the best of professional judgment, and free from any third-party intellectual property claims. All deliverables shall be prepared in both Russian and English.</w:t>
      </w:r>
    </w:p>
    <w:p>
      <w:pPr>
        <w:pStyle w:val="BodyText"/>
      </w:pPr>
      <w:r>
        <w:rPr>
          <w:bCs/>
          <w:b/>
        </w:rPr>
        <w:t xml:space="preserve">6.3</w:t>
      </w:r>
      <w:r>
        <w:t xml:space="preserve"> </w:t>
      </w:r>
      <w:r>
        <w:t xml:space="preserve">Payment shall be made via bank transfer to the account designated by the</w:t>
      </w:r>
      <w:r>
        <w:t xml:space="preserve"> </w:t>
      </w:r>
      <w:r>
        <w:t xml:space="preserve">Economist</w:t>
      </w:r>
      <w:r>
        <w:t xml:space="preserve"> </w:t>
      </w:r>
      <w:r>
        <w:t xml:space="preserve">within thirty (30) calendar days of receipt of a valid invoice. Late payments shall accrue interest at the rate of 0.05% per day as stipulated under Russian commercial law.</w:t>
      </w:r>
    </w:p>
    <w:p>
      <w:pPr>
        <w:pStyle w:val="BodyText"/>
      </w:pPr>
      <w:r>
        <w:rPr>
          <w:bCs/>
          <w:b/>
        </w:rPr>
        <w:t xml:space="preserve">6.4</w:t>
      </w:r>
      <w:r>
        <w:t xml:space="preserve"> </w:t>
      </w:r>
      <w:r>
        <w:t xml:space="preserve">The</w:t>
      </w:r>
      <w:r>
        <w:t xml:space="preserve"> </w:t>
      </w:r>
      <w:r>
        <w:t xml:space="preserve">Economist</w:t>
      </w:r>
      <w:r>
        <w:t xml:space="preserve"> </w:t>
      </w:r>
      <w:r>
        <w:t xml:space="preserve">shall maintain strict confidentiality regarding all proprietary data, financial records, and strategic information accessed during the performance of services in</w:t>
      </w:r>
      <w:r>
        <w:t xml:space="preserve"> </w:t>
      </w:r>
      <w:r>
        <w:t xml:space="preserve">Russia Moscow</w:t>
      </w:r>
      <w:r>
        <w:t xml:space="preserve">. A separate Non-Disclosure Agreement (NDA) is attached as Appendix A to this</w:t>
      </w:r>
      <w:r>
        <w:t xml:space="preserve"> </w:t>
      </w:r>
      <w:r>
        <w:t xml:space="preserve">Purchase Order</w:t>
      </w:r>
      <w:r>
        <w:t xml:space="preserve">.</w:t>
      </w:r>
    </w:p>
    <w:p>
      <w:pPr>
        <w:pStyle w:val="BodyText"/>
      </w:pPr>
      <w:r>
        <w:rPr>
          <w:bCs/>
          <w:b/>
        </w:rPr>
        <w:t xml:space="preserve">6.5</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Economist</w:t>
      </w:r>
      <w:r>
        <w:t xml:space="preserve"> </w:t>
      </w:r>
      <w:r>
        <w:t xml:space="preserve">shall be compensated for all services rendered up to the effective date of termination.</w:t>
      </w:r>
    </w:p>
    <w:p>
      <w:pPr>
        <w:pStyle w:val="BodyText"/>
      </w:pPr>
      <w:r>
        <w:rPr>
          <w:bCs/>
          <w:b/>
        </w:rPr>
        <w:t xml:space="preserve">6.6</w:t>
      </w:r>
      <w:r>
        <w:t xml:space="preserve"> </w:t>
      </w:r>
      <w:r>
        <w:t xml:space="preserve">All disputes arising from this</w:t>
      </w:r>
      <w:r>
        <w:t xml:space="preserve"> </w:t>
      </w:r>
      <w:r>
        <w:t xml:space="preserve">Purchase Order</w:t>
      </w:r>
      <w:r>
        <w:t xml:space="preserve"> </w:t>
      </w:r>
      <w:r>
        <w:t xml:space="preserve">shall be resolved through arbitration at the Arbitration Court of the City of Moscow,</w:t>
      </w:r>
      <w:r>
        <w:t xml:space="preserve"> </w:t>
      </w:r>
      <w:r>
        <w:t xml:space="preserve">Russia Moscow</w:t>
      </w:r>
      <w:r>
        <w:t xml:space="preserve">, in accordance with its rules of procedure.</w:t>
      </w:r>
    </w:p>
    <w:bookmarkEnd w:id="26"/>
    <w:bookmarkStart w:id="27" w:name="acceptance-signatures"/>
    <w:p>
      <w:pPr>
        <w:pStyle w:val="Heading2"/>
      </w:pPr>
      <w:r>
        <w:t xml:space="preserve">7. Acceptance &amp; Signatures</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Economist</w:t>
      </w:r>
      <w:r>
        <w:t xml:space="preserve"> </w:t>
      </w:r>
      <w:r>
        <w:t xml:space="preserve">in</w:t>
      </w:r>
      <w:r>
        <w:t xml:space="preserve"> </w:t>
      </w:r>
      <w:r>
        <w:t xml:space="preserve">Russia Moscow</w:t>
      </w:r>
      <w:r>
        <w:t xml:space="preserve">.</w:t>
      </w:r>
    </w:p>
    <w:p>
      <w:pPr>
        <w:pStyle w:val="BodyText"/>
      </w:pPr>
      <w:r>
        <w:rPr>
          <w:bCs/>
          <w:b/>
        </w:rPr>
        <w:t xml:space="preserve">For the Purchasing Party:</w:t>
      </w:r>
    </w:p>
    <w:p>
      <w:pPr>
        <w:pStyle w:val="BodyText"/>
      </w:pPr>
      <w:r>
        <w:t xml:space="preserve">Meridian Strategic Advisory Group LLC</w:t>
      </w:r>
    </w:p>
    <w:p>
      <w:pPr>
        <w:pStyle w:val="BodyText"/>
      </w:pPr>
      <w:r>
        <w:t xml:space="preserve">Dr. Alexander V. Petrov</w:t>
      </w:r>
      <w:r>
        <w:br/>
      </w:r>
      <w:r>
        <w:t xml:space="preserve">Chief Operating Officer</w:t>
      </w:r>
      <w:r>
        <w:br/>
      </w:r>
      <w:r>
        <w:t xml:space="preserve">Date: _______________</w:t>
      </w:r>
    </w:p>
    <w:p>
      <w:pPr>
        <w:pStyle w:val="BodyText"/>
      </w:pPr>
      <w:r>
        <w:rPr>
          <w:bCs/>
          <w:b/>
        </w:rPr>
        <w:t xml:space="preserve">For the Service Provider:</w:t>
      </w:r>
    </w:p>
    <w:p>
      <w:pPr>
        <w:pStyle w:val="BodyText"/>
      </w:pPr>
      <w:r>
        <w:t xml:space="preserve">Dr. Elena M. Sokolova, Economist</w:t>
      </w:r>
    </w:p>
    <w:p>
      <w:pPr>
        <w:pStyle w:val="BodyText"/>
      </w:pPr>
      <w:r>
        <w:t xml:space="preserve">Dr. Elena M. Sokolova</w:t>
      </w:r>
      <w:r>
        <w:br/>
      </w:r>
      <w:r>
        <w:t xml:space="preserve">Senior Economist &amp; Consultant</w:t>
      </w:r>
      <w:r>
        <w:br/>
      </w:r>
      <w:r>
        <w:t xml:space="preserve">Date: _______________</w:t>
      </w:r>
    </w:p>
    <w:bookmarkEnd w:id="27"/>
    <w:p>
      <w:pPr>
        <w:pStyle w:val="BodyText"/>
      </w:pPr>
      <w:r>
        <w:t xml:space="preserve">This Purchase Order (No. RM-2025-04871) was issued in Russia Moscow and is valid for a period of ninety (90) days from the date of issue. © 2025 Meridian Strategic Advisory Group LLC. All rights reserved.</w:t>
      </w:r>
    </w:p>
    <w:p>
      <w:pPr>
        <w:pStyle w:val="BodyText"/>
      </w:pPr>
      <w:r>
        <w:t xml:space="preserve">Document Classification: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Services - Russia Moscow</dc:title>
  <dc:creator/>
  <dc:language>en</dc:language>
  <cp:keywords/>
  <dcterms:created xsi:type="dcterms:W3CDTF">2026-10-10T01:58:39Z</dcterms:created>
  <dcterms:modified xsi:type="dcterms:W3CDTF">2026-10-10T01:58:39Z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