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po-2025-04871"/>
    <w:p>
      <w:pPr>
        <w:pStyle w:val="Heading1"/>
      </w:pPr>
      <w:r>
        <w:t xml:space="preserve">PURCHASE ORDER</w:t>
      </w:r>
      <w:r>
        <w:t xml:space="preserve"> </w:t>
      </w:r>
      <w:r>
        <w:t xml:space="preserve">PO-2025-04871</w:t>
      </w:r>
    </w:p>
    <w:p>
      <w:pPr>
        <w:pStyle w:val="FirstParagraph"/>
      </w:pPr>
      <w:r>
        <w:rPr>
          <w:bCs/>
          <w:b/>
        </w:rPr>
        <w:t xml:space="preserve">Thames River Corporate Media Ltd.</w:t>
      </w:r>
    </w:p>
    <w:p>
      <w:pPr>
        <w:pStyle w:val="BodyText"/>
      </w:pPr>
      <w:r>
        <w:t xml:space="preserve">14 Fleet Street, London EC4Y 1AA, United Kingdom</w:t>
      </w:r>
    </w:p>
    <w:p>
      <w:pPr>
        <w:pStyle w:val="BodyText"/>
      </w:pPr>
      <w:r>
        <w:t xml:space="preserve">VAT Registration No.: GB 987654321 | Company Reg. No.: 08765432</w:t>
      </w:r>
    </w:p>
    <w:p>
      <w:pPr>
        <w:pStyle w:val="BodyText"/>
      </w:pPr>
      <w:r>
        <w:t xml:space="preserve">Telephone: +44 (0)20 7946 0123 | Email: procurement@thamesrivermedia.co.uk</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rPr>
          <w:bCs/>
          <w:b/>
        </w:rPr>
        <w:t xml:space="preserve">Vendor:</w:t>
      </w:r>
      <w:r>
        <w:t xml:space="preserve"> </w:t>
      </w:r>
      <w:r>
        <w:t xml:space="preserve">The Economist Media Group Ltd.</w:t>
      </w:r>
    </w:p>
    <w:p>
      <w:pPr>
        <w:pStyle w:val="BodyText"/>
      </w:pPr>
      <w:r>
        <w:rPr>
          <w:bCs/>
          <w:b/>
        </w:rPr>
        <w:t xml:space="preserve">Vendor Address:</w:t>
      </w:r>
      <w:r>
        <w:t xml:space="preserve"> </w:t>
      </w:r>
      <w:r>
        <w:t xml:space="preserve">25 St James's Street, London SW1Y 4JH, United Kingdom</w:t>
      </w:r>
    </w:p>
    <w:p>
      <w:pPr>
        <w:pStyle w:val="BodyText"/>
      </w:pPr>
      <w:r>
        <w:rPr>
          <w:bCs/>
          <w:b/>
        </w:rPr>
        <w:t xml:space="preserve">Vendor Contact:</w:t>
      </w:r>
      <w:r>
        <w:t xml:space="preserve"> </w:t>
      </w:r>
      <w:r>
        <w:t xml:space="preserve">Corporate Sales Department</w:t>
      </w:r>
    </w:p>
    <w:p>
      <w:pPr>
        <w:pStyle w:val="BodyText"/>
      </w:pPr>
      <w:r>
        <w:rPr>
          <w:bCs/>
          <w:b/>
        </w:rPr>
        <w:t xml:space="preserve">Vendor Email:</w:t>
      </w:r>
      <w:r>
        <w:t xml:space="preserve"> </w:t>
      </w:r>
      <w:r>
        <w:t xml:space="preserve">corporatesales@economist.com</w:t>
      </w:r>
    </w:p>
    <w:bookmarkStart w:id="21" w:name="purpose-and-scope-of-this-purchase-order"/>
    <w:p>
      <w:pPr>
        <w:pStyle w:val="Heading2"/>
      </w:pPr>
      <w:r>
        <w:t xml:space="preserve">1. Purpose and Scope of This Purchase Order</w:t>
      </w:r>
    </w:p>
    <w:p>
      <w:pPr>
        <w:pStyle w:val="FirstParagraph"/>
      </w:pPr>
      <w:r>
        <w:t xml:space="preserve">This Purchase Order is issued by Thames River Corporate Media Ltd., a registered entity operating from London, United Kingdom, to formally request the procurement of subscription services, printed editions, and digital access packages for</w:t>
      </w:r>
      <w:r>
        <w:t xml:space="preserve"> </w:t>
      </w:r>
      <w:r>
        <w:rPr>
          <w:iCs/>
          <w:i/>
        </w:rPr>
        <w:t xml:space="preserve">The Economist</w:t>
      </w:r>
      <w:r>
        <w:t xml:space="preserve"> </w:t>
      </w:r>
      <w:r>
        <w:t xml:space="preserve">publication. This Purchase Order governs the terms, conditions, quantities, pricing, and delivery specifications for all items listed herein. The transaction is conducted in full compliance with the commercial regulations applicable within the United Kingdom, and all delivery and invoicing shall be processed through the London metropolitan business district. The parties acknowledge that this Purchase Order constitutes a binding commercial agreement upon acceptance by the vendor, and all references to</w:t>
      </w:r>
      <w:r>
        <w:t xml:space="preserve"> </w:t>
      </w:r>
      <w:r>
        <w:rPr>
          <w:iCs/>
          <w:i/>
        </w:rPr>
        <w:t xml:space="preserve">The Economist</w:t>
      </w:r>
      <w:r>
        <w:t xml:space="preserve"> </w:t>
      </w:r>
      <w:r>
        <w:t xml:space="preserve">within this document pertain to the publication, its associated digital platforms, and related media services provided by The Economist Media Group Ltd.</w:t>
      </w:r>
    </w:p>
    <w:bookmarkEnd w:id="21"/>
    <w:bookmarkStart w:id="22" w:name="line-items-and-specifications"/>
    <w:p>
      <w:pPr>
        <w:pStyle w:val="Heading2"/>
      </w:pPr>
      <w:r>
        <w:t xml:space="preserve">2. Line Items and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Annual Total (GBP)</w:t>
            </w:r>
          </w:p>
        </w:tc>
      </w:tr>
      <w:tr>
        <w:tc>
          <w:tcPr/>
          <w:p>
            <w:pPr>
              <w:pStyle w:val="Compact"/>
              <w:jc w:val="left"/>
            </w:pPr>
            <w:r>
              <w:t xml:space="preserve">01</w:t>
            </w:r>
          </w:p>
        </w:tc>
        <w:tc>
          <w:tcPr/>
          <w:p>
            <w:pPr>
              <w:pStyle w:val="Compact"/>
              <w:jc w:val="left"/>
            </w:pPr>
            <w:r>
              <w:rPr>
                <w:iCs/>
                <w:i/>
              </w:rPr>
              <w:t xml:space="preserve">The Economist</w:t>
            </w:r>
            <w:r>
              <w:t xml:space="preserve"> </w:t>
            </w:r>
            <w:r>
              <w:t xml:space="preserve">– Printed Weekly Edition, Institutional Subscription (120 copies per week, delivered to London office)</w:t>
            </w:r>
          </w:p>
        </w:tc>
        <w:tc>
          <w:tcPr/>
          <w:p>
            <w:pPr>
              <w:pStyle w:val="Compact"/>
              <w:jc w:val="left"/>
            </w:pPr>
            <w:r>
              <w:t xml:space="preserve">120 / week</w:t>
            </w:r>
          </w:p>
        </w:tc>
        <w:tc>
          <w:tcPr/>
          <w:p>
            <w:pPr>
              <w:pStyle w:val="Compact"/>
              <w:jc w:val="left"/>
            </w:pPr>
            <w:r>
              <w:t xml:space="preserve">£12.50</w:t>
            </w:r>
          </w:p>
        </w:tc>
        <w:tc>
          <w:tcPr/>
          <w:p>
            <w:pPr>
              <w:pStyle w:val="Compact"/>
              <w:jc w:val="left"/>
            </w:pPr>
            <w:r>
              <w:t xml:space="preserve">£78,000.00</w:t>
            </w:r>
          </w:p>
        </w:tc>
      </w:tr>
      <w:tr>
        <w:tc>
          <w:tcPr/>
          <w:p>
            <w:pPr>
              <w:pStyle w:val="Compact"/>
              <w:jc w:val="left"/>
            </w:pPr>
            <w:r>
              <w:t xml:space="preserve">02</w:t>
            </w:r>
          </w:p>
        </w:tc>
        <w:tc>
          <w:tcPr/>
          <w:p>
            <w:pPr>
              <w:pStyle w:val="Compact"/>
              <w:jc w:val="left"/>
            </w:pPr>
            <w:r>
              <w:rPr>
                <w:iCs/>
                <w:i/>
              </w:rPr>
              <w:t xml:space="preserve">The Economist</w:t>
            </w:r>
            <w:r>
              <w:t xml:space="preserve"> </w:t>
            </w:r>
            <w:r>
              <w:t xml:space="preserve">– Digital Access Platform (Enterprise Licence, 250 concurrent users, United Kingdom region)</w:t>
            </w:r>
          </w:p>
        </w:tc>
        <w:tc>
          <w:tcPr/>
          <w:p>
            <w:pPr>
              <w:pStyle w:val="Compact"/>
              <w:jc w:val="left"/>
            </w:pPr>
            <w:r>
              <w:t xml:space="preserve">250 users</w:t>
            </w:r>
          </w:p>
        </w:tc>
        <w:tc>
          <w:tcPr/>
          <w:p>
            <w:pPr>
              <w:pStyle w:val="Compact"/>
              <w:jc w:val="left"/>
            </w:pPr>
            <w:r>
              <w:t xml:space="preserve">£185.00</w:t>
            </w:r>
          </w:p>
        </w:tc>
        <w:tc>
          <w:tcPr/>
          <w:p>
            <w:pPr>
              <w:pStyle w:val="Compact"/>
              <w:jc w:val="left"/>
            </w:pPr>
            <w:r>
              <w:t xml:space="preserve">£46,250.00</w:t>
            </w:r>
          </w:p>
        </w:tc>
      </w:tr>
      <w:tr>
        <w:tc>
          <w:tcPr/>
          <w:p>
            <w:pPr>
              <w:pStyle w:val="Compact"/>
              <w:jc w:val="left"/>
            </w:pPr>
            <w:r>
              <w:t xml:space="preserve">03</w:t>
            </w:r>
          </w:p>
        </w:tc>
        <w:tc>
          <w:tcPr/>
          <w:p>
            <w:pPr>
              <w:pStyle w:val="Compact"/>
              <w:jc w:val="left"/>
            </w:pPr>
            <w:r>
              <w:rPr>
                <w:iCs/>
                <w:i/>
              </w:rPr>
              <w:t xml:space="preserve">The Economist</w:t>
            </w:r>
            <w:r>
              <w:t xml:space="preserve"> </w:t>
            </w:r>
            <w:r>
              <w:t xml:space="preserve">– Annual Archive and Research Database Access (Full historical archive, 1843–present)</w:t>
            </w:r>
          </w:p>
        </w:tc>
        <w:tc>
          <w:tcPr/>
          <w:p>
            <w:pPr>
              <w:pStyle w:val="Compact"/>
              <w:jc w:val="left"/>
            </w:pPr>
            <w:r>
              <w:t xml:space="preserve">1 licence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04</w:t>
            </w:r>
          </w:p>
        </w:tc>
        <w:tc>
          <w:tcPr/>
          <w:p>
            <w:pPr>
              <w:pStyle w:val="Compact"/>
              <w:jc w:val="left"/>
            </w:pPr>
            <w:r>
              <w:rPr>
                <w:iCs/>
                <w:i/>
              </w:rPr>
              <w:t xml:space="preserve">The Economist</w:t>
            </w:r>
            <w:r>
              <w:t xml:space="preserve"> </w:t>
            </w:r>
            <w:r>
              <w:t xml:space="preserve">– Executive Briefing Service (Daily curated economic analysis, delivered to London headquarters)</w:t>
            </w:r>
          </w:p>
        </w:tc>
        <w:tc>
          <w:tcPr/>
          <w:p>
            <w:pPr>
              <w:pStyle w:val="Compact"/>
              <w:jc w:val="left"/>
            </w:pPr>
            <w:r>
              <w:t xml:space="preserve">1 service</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05</w:t>
            </w:r>
          </w:p>
        </w:tc>
        <w:tc>
          <w:tcPr/>
          <w:p>
            <w:pPr>
              <w:pStyle w:val="Compact"/>
              <w:jc w:val="left"/>
            </w:pPr>
            <w:r>
              <w:rPr>
                <w:iCs/>
                <w:i/>
              </w:rPr>
              <w:t xml:space="preserve">The Economist</w:t>
            </w:r>
            <w:r>
              <w:t xml:space="preserve"> </w:t>
            </w:r>
            <w:r>
              <w:t xml:space="preserve">– Annual Conference Pass (Economist Impact Summit, London, United Kingdom – 5 delegates)</w:t>
            </w:r>
          </w:p>
        </w:tc>
        <w:tc>
          <w:tcPr/>
          <w:p>
            <w:pPr>
              <w:pStyle w:val="Compact"/>
              <w:jc w:val="left"/>
            </w:pPr>
            <w:r>
              <w:t xml:space="preserve">5 passes</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06</w:t>
            </w:r>
          </w:p>
        </w:tc>
        <w:tc>
          <w:tcPr/>
          <w:p>
            <w:pPr>
              <w:pStyle w:val="Compact"/>
              <w:jc w:val="left"/>
            </w:pPr>
            <w:r>
              <w:rPr>
                <w:iCs/>
                <w:i/>
              </w:rPr>
              <w:t xml:space="preserve">The Economist</w:t>
            </w:r>
            <w:r>
              <w:t xml:space="preserve"> </w:t>
            </w:r>
            <w:r>
              <w:t xml:space="preserve">– Custom Printed Annual Review (Branded edition for client distribution, 500 copies, London print facility)</w:t>
            </w:r>
          </w:p>
        </w:tc>
        <w:tc>
          <w:tcPr/>
          <w:p>
            <w:pPr>
              <w:pStyle w:val="Compact"/>
              <w:jc w:val="left"/>
            </w:pPr>
            <w:r>
              <w:t xml:space="preserve">500 copies</w:t>
            </w:r>
          </w:p>
        </w:tc>
        <w:tc>
          <w:tcPr/>
          <w:p>
            <w:pPr>
              <w:pStyle w:val="Compact"/>
              <w:jc w:val="left"/>
            </w:pPr>
            <w:r>
              <w:t xml:space="preserve">£18.00</w:t>
            </w:r>
          </w:p>
        </w:tc>
        <w:tc>
          <w:tcPr/>
          <w:p>
            <w:pPr>
              <w:pStyle w:val="Compact"/>
              <w:jc w:val="left"/>
            </w:pPr>
            <w:r>
              <w:t xml:space="preserve">£9,000.00</w:t>
            </w:r>
          </w:p>
        </w:tc>
      </w:tr>
    </w:tbl>
    <w:p>
      <w:pPr>
        <w:pStyle w:val="BodyText"/>
      </w:pPr>
      <w:r>
        <w:t xml:space="preserve">Subtotal: £170,150.00</w:t>
      </w:r>
    </w:p>
    <w:p>
      <w:pPr>
        <w:pStyle w:val="BodyText"/>
      </w:pPr>
      <w:r>
        <w:t xml:space="preserve">VAT (20%): £34,030.00</w:t>
      </w:r>
    </w:p>
    <w:p>
      <w:pPr>
        <w:pStyle w:val="BodyText"/>
      </w:pPr>
      <w:r>
        <w:t xml:space="preserve">Grand Total: £204,180.00 (Two Hundred and Four Thousand One Hundred and Eighty Pounds Sterling)</w:t>
      </w:r>
    </w:p>
    <w:bookmarkEnd w:id="22"/>
    <w:bookmarkStart w:id="23" w:name="delivery-and-logistics"/>
    <w:p>
      <w:pPr>
        <w:pStyle w:val="Heading2"/>
      </w:pPr>
      <w:r>
        <w:t xml:space="preserve">3. Delivery and Logistics</w:t>
      </w:r>
    </w:p>
    <w:p>
      <w:pPr>
        <w:pStyle w:val="FirstParagraph"/>
      </w:pPr>
      <w:r>
        <w:t xml:space="preserve">All physical items specified in this Purchase Order shall be delivered to the following address in London, United Kingdom: Thames River Corporate Media Ltd., 14 Fleet Street, London EC4Y 1AA, United Kingdom. Delivery of</w:t>
      </w:r>
      <w:r>
        <w:t xml:space="preserve"> </w:t>
      </w:r>
      <w:r>
        <w:rPr>
          <w:iCs/>
          <w:i/>
        </w:rPr>
        <w:t xml:space="preserve">The Economist</w:t>
      </w:r>
      <w:r>
        <w:t xml:space="preserve"> </w:t>
      </w:r>
      <w:r>
        <w:t xml:space="preserve">printed editions shall commence on the first Monday following the effective date of this Purchase Order and shall continue on a weekly basis throughout the subscription term. The vendor is responsible for all transportation costs, insurance, and handling within the United Kingdom. Digital access credentials for</w:t>
      </w:r>
      <w:r>
        <w:t xml:space="preserve"> </w:t>
      </w:r>
      <w:r>
        <w:rPr>
          <w:iCs/>
          <w:i/>
        </w:rPr>
        <w:t xml:space="preserve">The Economist</w:t>
      </w:r>
      <w:r>
        <w:t xml:space="preserve"> </w:t>
      </w:r>
      <w:r>
        <w:t xml:space="preserve">platforms shall be provisioned electronically to the designated IT administrator at the London office no later than five (5) business days prior to the required delivery date. Any delays in delivery attributable to the vendor shall be subject to the penalty clauses outlined in Section 6 of this Purchase Order.</w:t>
      </w:r>
    </w:p>
    <w:bookmarkEnd w:id="23"/>
    <w:bookmarkStart w:id="24" w:name="payment-terms-and-invoicing"/>
    <w:p>
      <w:pPr>
        <w:pStyle w:val="Heading2"/>
      </w:pPr>
      <w:r>
        <w:t xml:space="preserve">4. Payment Terms and Invoicing</w:t>
      </w:r>
    </w:p>
    <w:p>
      <w:pPr>
        <w:pStyle w:val="FirstParagraph"/>
      </w:pPr>
      <w:r>
        <w:t xml:space="preserve">Payment for all goods and services under this Purchase Order shall be made in British Pounds Sterling (GBP) via direct bank transfer to the vendor's designated account. Invoices shall be issued by The Economist Media Group Ltd. on a quarterly basis, with payment due within thirty (30) calendar days of the invoice date. The vendor shall include the Purchase Order number (PO-2025-04871) on all corresponding invoices to facilitate reconciliation. Late payments shall incur interest at a rate of 1.5% per month, in accordance with the Late Payment of Commercial Debts (Interest) Act 1998 applicable in the United Kingdom. All payments are subject to the standard terms of trade as registered with Companies House in London.</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and shall be construed in accordance with the laws of England and Wales, United Kingdom. Any disputes arising from this Purchase Order shall be subject to the exclusive jurisdiction of the courts of London, United Kingdom.</w:t>
      </w:r>
    </w:p>
    <w:p>
      <w:pPr>
        <w:pStyle w:val="BodyText"/>
      </w:pPr>
      <w:r>
        <w:rPr>
          <w:bCs/>
          <w:b/>
        </w:rPr>
        <w:t xml:space="preserve">5.2</w:t>
      </w:r>
      <w:r>
        <w:t xml:space="preserve"> </w:t>
      </w:r>
      <w:r>
        <w:t xml:space="preserve">The vendor warrants that all</w:t>
      </w:r>
      <w:r>
        <w:t xml:space="preserve"> </w:t>
      </w:r>
      <w:r>
        <w:rPr>
          <w:iCs/>
          <w:i/>
        </w:rPr>
        <w:t xml:space="preserve">The Economist</w:t>
      </w:r>
      <w:r>
        <w:t xml:space="preserve"> </w:t>
      </w:r>
      <w:r>
        <w:t xml:space="preserve">publications, digital services, and materials supplied under this Purchase Order shall be of the highest editorial and production quality, free from defects, and in full compliance with applicable United Kingdom intellectual property and data protection legislation, including the UK General Data Protection Regulation (UK GDPR).</w:t>
      </w:r>
    </w:p>
    <w:p>
      <w:pPr>
        <w:pStyle w:val="BodyText"/>
      </w:pPr>
      <w:r>
        <w:rPr>
          <w:bCs/>
          <w:b/>
        </w:rPr>
        <w:t xml:space="preserve">5.3</w:t>
      </w:r>
      <w:r>
        <w:t xml:space="preserve"> </w:t>
      </w:r>
      <w:r>
        <w:t xml:space="preserve">The buyer reserves the right to audit the vendor's compliance with the terms of this Purchase Order at reasonable notice. All records related to this transaction shall be maintained for a minimum period of seven (7) years in London, United Kingdom.</w:t>
      </w:r>
    </w:p>
    <w:p>
      <w:pPr>
        <w:pStyle w:val="BodyText"/>
      </w:pPr>
      <w:r>
        <w:rPr>
          <w:bCs/>
          <w:b/>
        </w:rPr>
        <w:t xml:space="preserve">5.4</w:t>
      </w:r>
      <w:r>
        <w:t xml:space="preserve"> </w:t>
      </w:r>
      <w:r>
        <w:t xml:space="preserve">Neither party shall be liable for failure to perform obligations due to force majeure events, provided that written notice is given within forty-eight (48) hours of the occurrence.</w:t>
      </w:r>
    </w:p>
    <w:p>
      <w:pPr>
        <w:pStyle w:val="BodyText"/>
      </w:pPr>
      <w:r>
        <w:rPr>
          <w:bCs/>
          <w:b/>
        </w:rPr>
        <w:t xml:space="preserve">5.5</w:t>
      </w:r>
      <w:r>
        <w:t xml:space="preserve"> </w:t>
      </w:r>
      <w:r>
        <w:t xml:space="preserve">This Purchase Order may be amended only by mutual written agreement signed by authorised representatives of both parties. No oral modifications shall be valid.</w:t>
      </w:r>
    </w:p>
    <w:bookmarkEnd w:id="25"/>
    <w:bookmarkStart w:id="26" w:name="acceptance-and-authorisation"/>
    <w:p>
      <w:pPr>
        <w:pStyle w:val="Heading2"/>
      </w:pPr>
      <w:r>
        <w:t xml:space="preserve">6. Acceptance and Authorisation</w:t>
      </w:r>
    </w:p>
    <w:p>
      <w:pPr>
        <w:pStyle w:val="FirstParagraph"/>
      </w:pPr>
      <w:r>
        <w:t xml:space="preserve">This Purchase Order is issued under the authority of the Procurement Director of Thames River Corporate Media Ltd. and requires written acceptance by an authorised signatory of The Economist Media Group Ltd. to become a binding agreement. Upon acceptance, the vendor shall confirm in writing within five (5) business days. Failure to confirm within the stipulated period shall be deemed a rejection of this Purchase Order, and the buyer shall be at liberty to source equivalent</w:t>
      </w:r>
      <w:r>
        <w:t xml:space="preserve"> </w:t>
      </w:r>
      <w:r>
        <w:rPr>
          <w:iCs/>
          <w:i/>
        </w:rPr>
        <w:t xml:space="preserve">The Economist</w:t>
      </w:r>
      <w:r>
        <w:t xml:space="preserve"> </w:t>
      </w:r>
      <w:r>
        <w:t xml:space="preserve">services from an alternative provider within the United Kingdom.</w:t>
      </w:r>
    </w:p>
    <w:bookmarkEnd w:id="26"/>
    <w:p>
      <w:pPr>
        <w:pStyle w:val="BodyText"/>
      </w:pPr>
      <w:r>
        <w:rPr>
          <w:bCs/>
          <w:b/>
        </w:rPr>
        <w:t xml:space="preserve">For and on behalf of Thames River Corporate Media Ltd. (Buyer):</w:t>
      </w:r>
    </w:p>
    <w:p>
      <w:pPr>
        <w:pStyle w:val="BodyText"/>
      </w:pPr>
      <w:r>
        <w:t xml:space="preserve">Name: Margaret A. Whitfield</w:t>
      </w:r>
    </w:p>
    <w:p>
      <w:pPr>
        <w:pStyle w:val="BodyText"/>
      </w:pPr>
      <w:r>
        <w:t xml:space="preserve">Title: Procurement Director</w:t>
      </w:r>
    </w:p>
    <w:p>
      <w:pPr>
        <w:pStyle w:val="BodyText"/>
      </w:pPr>
      <w:r>
        <w:t xml:space="preserve">Signature: ___________________________</w:t>
      </w:r>
    </w:p>
    <w:p>
      <w:pPr>
        <w:pStyle w:val="BodyText"/>
      </w:pPr>
      <w:r>
        <w:t xml:space="preserve">Date: 12 June 2025</w:t>
      </w:r>
    </w:p>
    <w:p>
      <w:pPr>
        <w:pStyle w:val="BodyText"/>
      </w:pPr>
      <w:r>
        <w:rPr>
          <w:bCs/>
          <w:b/>
        </w:rPr>
        <w:t xml:space="preserve">For and on behalf of The Economist Media Group Ltd. (Vendor):</w:t>
      </w:r>
    </w:p>
    <w:p>
      <w:pPr>
        <w:pStyle w:val="BodyText"/>
      </w:pPr>
      <w:r>
        <w:t xml:space="preserve">Name: ___________________________</w:t>
      </w:r>
    </w:p>
    <w:p>
      <w:pPr>
        <w:pStyle w:val="BodyText"/>
      </w:pPr>
      <w:r>
        <w:t xml:space="preserve">Title: Corporate Sales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(PO-2025-04871) is a confidential commercial document issued by Thames River Corporate Media Ltd., London, United Kingdom. Unauthorised reproduction or distribution is strictly prohibited. All references to</w:t>
      </w:r>
      <w:r>
        <w:t xml:space="preserve"> </w:t>
      </w:r>
      <w:r>
        <w:rPr>
          <w:iCs/>
          <w:i/>
        </w:rPr>
        <w:t xml:space="preserve">The Economist</w:t>
      </w:r>
      <w:r>
        <w:t xml:space="preserve"> </w:t>
      </w:r>
      <w:r>
        <w:t xml:space="preserve">herein relate to the publication and associated services of The Economist Media Group Ltd. This document is valid for a period of ninety (90) days from the date of issue.</w:t>
      </w:r>
    </w:p>
    <w:p>
      <w:pPr>
        <w:pStyle w:val="BodyText"/>
      </w:pPr>
      <w:r>
        <w:t xml:space="preserve">Document Classification: Commercial – Procurement | Version: 1.0 | Generated: 12 June 2025, London,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United Kingdom London</dc:title>
  <dc:creator/>
  <dc:language>en</dc:language>
  <cp:keywords/>
  <dcterms:created xsi:type="dcterms:W3CDTF">2026-10-10T06:32:08Z</dcterms:created>
  <dcterms:modified xsi:type="dcterms:W3CDTF">2026-10-10T06:32:08Z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