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Editor Services &amp; Editorial Equipment Procurement — Australia Sydney</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PO-2025-AUS-SYD-0472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31 July 2025</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Meridian Publishing Group Pty Ltd</w:t>
      </w:r>
    </w:p>
    <w:p>
      <w:pPr>
        <w:pStyle w:val="BodyText"/>
      </w:pPr>
      <w:r>
        <w:rPr>
          <w:bCs/>
          <w:b/>
        </w:rPr>
        <w:t xml:space="preserve">Address:</w:t>
      </w:r>
      <w:r>
        <w:t xml:space="preserve"> </w:t>
      </w:r>
      <w:r>
        <w:t xml:space="preserve">Level 12, 200 George Street, Australia Sydney, NSW 2000</w:t>
      </w:r>
    </w:p>
    <w:p>
      <w:pPr>
        <w:pStyle w:val="BodyText"/>
      </w:pPr>
      <w:r>
        <w:rPr>
          <w:bCs/>
          <w:b/>
        </w:rPr>
        <w:t xml:space="preserve">ABN:</w:t>
      </w:r>
      <w:r>
        <w:t xml:space="preserve"> </w:t>
      </w:r>
      <w:r>
        <w:t xml:space="preserve">54 123 456 789</w:t>
      </w:r>
    </w:p>
    <w:p>
      <w:pPr>
        <w:pStyle w:val="BodyText"/>
      </w:pPr>
      <w:r>
        <w:rPr>
          <w:bCs/>
          <w:b/>
        </w:rPr>
        <w:t xml:space="preserve">Contact:</w:t>
      </w:r>
      <w:r>
        <w:t xml:space="preserve"> </w:t>
      </w:r>
      <w:r>
        <w:t xml:space="preserve">procurement@meridianpub.com.au</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ClearText Editorial Solutions Ltd</w:t>
      </w:r>
    </w:p>
    <w:p>
      <w:pPr>
        <w:pStyle w:val="BodyText"/>
      </w:pPr>
      <w:r>
        <w:rPr>
          <w:bCs/>
          <w:b/>
        </w:rPr>
        <w:t xml:space="preserve">Address:</w:t>
      </w:r>
      <w:r>
        <w:t xml:space="preserve"> </w:t>
      </w:r>
      <w:r>
        <w:t xml:space="preserve">45 Parramatta Road, Australia Sydney, NSW 2009</w:t>
      </w:r>
    </w:p>
    <w:p>
      <w:pPr>
        <w:pStyle w:val="BodyText"/>
      </w:pPr>
      <w:r>
        <w:rPr>
          <w:bCs/>
          <w:b/>
        </w:rPr>
        <w:t xml:space="preserve">ABN:</w:t>
      </w:r>
      <w:r>
        <w:t xml:space="preserve"> </w:t>
      </w:r>
      <w:r>
        <w:t xml:space="preserve">87 987 654 321</w:t>
      </w:r>
    </w:p>
    <w:p>
      <w:pPr>
        <w:pStyle w:val="BodyText"/>
      </w:pPr>
      <w:r>
        <w:rPr>
          <w:bCs/>
          <w:b/>
        </w:rPr>
        <w:t xml:space="preserve">Contact:</w:t>
      </w:r>
      <w:r>
        <w:t xml:space="preserve"> </w:t>
      </w:r>
      <w:r>
        <w:t xml:space="preserve">accounts@cleartextedit.com.au</w:t>
      </w:r>
    </w:p>
    <w:bookmarkEnd w:id="23"/>
    <w:bookmarkStart w:id="24" w:name="scope-of-purchase-order"/>
    <w:p>
      <w:pPr>
        <w:pStyle w:val="Heading2"/>
      </w:pPr>
      <w:r>
        <w:t xml:space="preserve">1. Scope of Purchase Order</w:t>
      </w:r>
    </w:p>
    <w:p>
      <w:pPr>
        <w:pStyle w:val="FirstParagraph"/>
      </w:pPr>
      <w:r>
        <w:t xml:space="preserve">This Purchase Order is issued by Meridian Publishing Group Pty Ltd, a publishing house headquartered in Australia Sydney, to procure the professional services of a senior Editor along with associated editorial software licences and workstation equipment. The Editor engaged under this Purchase Order will be responsible for overseeing all copyediting, proofreading, and content quality assurance tasks across the company’s print and digital publication portfolio for the fiscal year 2025–2026. The Editor will be based at the company’s principal office in Australia Sydney and will report directly to the Director of Publishing Operations.</w:t>
      </w:r>
    </w:p>
    <w:bookmarkEnd w:id="24"/>
    <w:bookmarkStart w:id="25" w:name="line-items-pricing"/>
    <w:p>
      <w:pPr>
        <w:pStyle w:val="Heading2"/>
      </w:pPr>
      <w:r>
        <w:t xml:space="preserve">2.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Senior Editor — Full-time editorial services (12-month engagement, 40 hrs/week, Australia Sydney office)</w:t>
            </w:r>
          </w:p>
        </w:tc>
        <w:tc>
          <w:tcPr/>
          <w:p>
            <w:pPr>
              <w:pStyle w:val="Compact"/>
              <w:jc w:val="left"/>
            </w:pPr>
            <w:r>
              <w:t xml:space="preserve">1</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2</w:t>
            </w:r>
          </w:p>
        </w:tc>
        <w:tc>
          <w:tcPr/>
          <w:p>
            <w:pPr>
              <w:pStyle w:val="Compact"/>
              <w:jc w:val="left"/>
            </w:pPr>
            <w:r>
              <w:t xml:space="preserve">Adobe Creative Cloud for Teams — Annual licence (includes InDesign, Acrobat Pro, and editorial plugins for the Editor)</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3</w:t>
            </w:r>
          </w:p>
        </w:tc>
        <w:tc>
          <w:tcPr/>
          <w:p>
            <w:pPr>
              <w:pStyle w:val="Compact"/>
              <w:jc w:val="left"/>
            </w:pPr>
            <w:r>
              <w:t xml:space="preserve">ProWritingAid Premium — Annual subscription for the Editor’s copyediting workflow</w:t>
            </w:r>
          </w:p>
        </w:tc>
        <w:tc>
          <w:tcPr/>
          <w:p>
            <w:pPr>
              <w:pStyle w:val="Compact"/>
              <w:jc w:val="left"/>
            </w:pPr>
            <w:r>
              <w:t xml:space="preserve">1</w:t>
            </w:r>
          </w:p>
        </w:tc>
        <w:tc>
          <w:tcPr/>
          <w:p>
            <w:pPr>
              <w:pStyle w:val="Compact"/>
              <w:jc w:val="left"/>
            </w:pPr>
            <w:r>
              <w:t xml:space="preserve">499.00</w:t>
            </w:r>
          </w:p>
        </w:tc>
        <w:tc>
          <w:tcPr/>
          <w:p>
            <w:pPr>
              <w:pStyle w:val="Compact"/>
              <w:jc w:val="left"/>
            </w:pPr>
            <w:r>
              <w:t xml:space="preserve">499.00</w:t>
            </w:r>
          </w:p>
        </w:tc>
      </w:tr>
      <w:tr>
        <w:tc>
          <w:tcPr/>
          <w:p>
            <w:pPr>
              <w:pStyle w:val="Compact"/>
              <w:jc w:val="left"/>
            </w:pPr>
            <w:r>
              <w:t xml:space="preserve">4</w:t>
            </w:r>
          </w:p>
        </w:tc>
        <w:tc>
          <w:tcPr/>
          <w:p>
            <w:pPr>
              <w:pStyle w:val="Compact"/>
              <w:jc w:val="left"/>
            </w:pPr>
            <w:r>
              <w:t xml:space="preserve">Dell UltraSharp 32-inch 4K Monitor (U3223QE) — dedicated workstation display for the Editor</w:t>
            </w:r>
          </w:p>
        </w:tc>
        <w:tc>
          <w:tcPr/>
          <w:p>
            <w:pPr>
              <w:pStyle w:val="Compact"/>
              <w:jc w:val="left"/>
            </w:pPr>
            <w:r>
              <w:t xml:space="preserve">2</w:t>
            </w:r>
          </w:p>
        </w:tc>
        <w:tc>
          <w:tcPr/>
          <w:p>
            <w:pPr>
              <w:pStyle w:val="Compact"/>
              <w:jc w:val="left"/>
            </w:pPr>
            <w:r>
              <w:t xml:space="preserve">1,899.00</w:t>
            </w:r>
          </w:p>
        </w:tc>
        <w:tc>
          <w:tcPr/>
          <w:p>
            <w:pPr>
              <w:pStyle w:val="Compact"/>
              <w:jc w:val="left"/>
            </w:pPr>
            <w:r>
              <w:t xml:space="preserve">3,798.00</w:t>
            </w:r>
          </w:p>
        </w:tc>
      </w:tr>
      <w:tr>
        <w:tc>
          <w:tcPr/>
          <w:p>
            <w:pPr>
              <w:pStyle w:val="Compact"/>
              <w:jc w:val="left"/>
            </w:pPr>
            <w:r>
              <w:t xml:space="preserve">5</w:t>
            </w:r>
          </w:p>
        </w:tc>
        <w:tc>
          <w:tcPr/>
          <w:p>
            <w:pPr>
              <w:pStyle w:val="Compact"/>
              <w:jc w:val="left"/>
            </w:pPr>
            <w:r>
              <w:t xml:space="preserve">Apple MacBook Pro 16-inch (M3 Pro, 36GB RAM, 1TB SSD) — primary editing workstation for the Editor</w:t>
            </w:r>
          </w:p>
        </w:tc>
        <w:tc>
          <w:tcPr/>
          <w:p>
            <w:pPr>
              <w:pStyle w:val="Compact"/>
              <w:jc w:val="left"/>
            </w:pPr>
            <w:r>
              <w:t xml:space="preserve">1</w:t>
            </w:r>
          </w:p>
        </w:tc>
        <w:tc>
          <w:tcPr/>
          <w:p>
            <w:pPr>
              <w:pStyle w:val="Compact"/>
              <w:jc w:val="left"/>
            </w:pPr>
            <w:r>
              <w:t xml:space="preserve">4,299.00</w:t>
            </w:r>
          </w:p>
        </w:tc>
        <w:tc>
          <w:tcPr/>
          <w:p>
            <w:pPr>
              <w:pStyle w:val="Compact"/>
              <w:jc w:val="left"/>
            </w:pPr>
            <w:r>
              <w:t xml:space="preserve">4,299.00</w:t>
            </w:r>
          </w:p>
        </w:tc>
      </w:tr>
      <w:tr>
        <w:tc>
          <w:tcPr/>
          <w:p>
            <w:pPr>
              <w:pStyle w:val="Compact"/>
              <w:jc w:val="left"/>
            </w:pPr>
            <w:r>
              <w:t xml:space="preserve">6</w:t>
            </w:r>
          </w:p>
        </w:tc>
        <w:tc>
          <w:tcPr/>
          <w:p>
            <w:pPr>
              <w:pStyle w:val="Compact"/>
              <w:jc w:val="left"/>
            </w:pPr>
            <w:r>
              <w:t xml:space="preserve">Ergonomic sit-stand desk and Herman Miller Aeron chair — Australia Sydney office fit-out for the Editor’s workspace</w:t>
            </w:r>
          </w:p>
        </w:tc>
        <w:tc>
          <w:tcPr/>
          <w:p>
            <w:pPr>
              <w:pStyle w:val="Compact"/>
              <w:jc w:val="left"/>
            </w:pPr>
            <w:r>
              <w:t xml:space="preserve">1</w:t>
            </w:r>
          </w:p>
        </w:tc>
        <w:tc>
          <w:tcPr/>
          <w:p>
            <w:pPr>
              <w:pStyle w:val="Compact"/>
              <w:jc w:val="left"/>
            </w:pPr>
            <w:r>
              <w:t xml:space="preserve">3,150.00</w:t>
            </w:r>
          </w:p>
        </w:tc>
        <w:tc>
          <w:tcPr/>
          <w:p>
            <w:pPr>
              <w:pStyle w:val="Compact"/>
              <w:jc w:val="left"/>
            </w:pPr>
            <w:r>
              <w:t xml:space="preserve">3,150.00</w:t>
            </w:r>
          </w:p>
        </w:tc>
      </w:tr>
      <w:tr>
        <w:tc>
          <w:tcPr/>
          <w:p>
            <w:pPr>
              <w:pStyle w:val="Compact"/>
              <w:jc w:val="left"/>
            </w:pPr>
            <w:r>
              <w:t xml:space="preserve">7</w:t>
            </w:r>
          </w:p>
        </w:tc>
        <w:tc>
          <w:tcPr/>
          <w:p>
            <w:pPr>
              <w:pStyle w:val="Compact"/>
              <w:jc w:val="left"/>
            </w:pPr>
            <w:r>
              <w:t xml:space="preserve">Style guide and reference library (Australian English, AP Style, Chicago Manual of Style, and industry-specific glossaries)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Professional indemnity and public liability insurance — annual policy covering the Editor’s services in Australia Sydney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 (AUD)</w:t>
            </w:r>
          </w:p>
        </w:tc>
        <w:tc>
          <w:tcPr/>
          <w:p>
            <w:pPr>
              <w:pStyle w:val="Compact"/>
              <w:jc w:val="left"/>
            </w:pPr>
            <w:r>
              <w:t xml:space="preserve">167,786.00</w:t>
            </w:r>
          </w:p>
        </w:tc>
      </w:tr>
      <w:tr>
        <w:tc>
          <w:tcPr>
            <w:gridSpan w:val="4"/>
          </w:tcPr>
          <w:p>
            <w:pPr>
              <w:pStyle w:val="Compact"/>
              <w:jc w:val="right"/>
            </w:pPr>
            <w:r>
              <w:t xml:space="preserve">GST (10%)</w:t>
            </w:r>
          </w:p>
        </w:tc>
        <w:tc>
          <w:tcPr/>
          <w:p>
            <w:pPr>
              <w:pStyle w:val="Compact"/>
              <w:jc w:val="left"/>
            </w:pPr>
            <w:r>
              <w:t xml:space="preserve">16,778.60</w:t>
            </w:r>
          </w:p>
        </w:tc>
      </w:tr>
      <w:tr>
        <w:tc>
          <w:tcPr>
            <w:gridSpan w:val="4"/>
          </w:tcPr>
          <w:p>
            <w:pPr>
              <w:pStyle w:val="Compact"/>
              <w:jc w:val="right"/>
            </w:pPr>
            <w:r>
              <w:t xml:space="preserve">Grand Total (AUD)</w:t>
            </w:r>
          </w:p>
        </w:tc>
        <w:tc>
          <w:tcPr/>
          <w:p>
            <w:pPr>
              <w:pStyle w:val="Compact"/>
              <w:jc w:val="left"/>
            </w:pPr>
            <w:r>
              <w:t xml:space="preserve">184,564.60</w:t>
            </w:r>
          </w:p>
        </w:tc>
      </w:tr>
    </w:tbl>
    <w:bookmarkEnd w:id="25"/>
    <w:bookmarkStart w:id="26"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South Wales, Australia. All disputes arising from this Purchase Order relating to the Editor’s engagement in Australia Sydney shall be subject to the exclusive jurisdiction of the courts of New South Wales.</w:t>
      </w:r>
    </w:p>
    <w:p>
      <w:pPr>
        <w:numPr>
          <w:ilvl w:val="0"/>
          <w:numId w:val="1001"/>
        </w:numPr>
        <w:pStyle w:val="Compact"/>
      </w:pPr>
      <w:r>
        <w:rPr>
          <w:bCs/>
          <w:b/>
        </w:rPr>
        <w:t xml:space="preserve">Payment Terms:</w:t>
      </w:r>
      <w:r>
        <w:t xml:space="preserve"> </w:t>
      </w:r>
      <w:r>
        <w:t xml:space="preserve">Payment for the Editor’s professional services shall be made on a monthly basis, invoiced in arrears, with payment due within thirty (30) calendar days of invoice receipt. All equipment and software items listed in this Purchase Order are payable in full within fourteen (14) days of delivery to the Australia Sydney premises.</w:t>
      </w:r>
    </w:p>
    <w:p>
      <w:pPr>
        <w:numPr>
          <w:ilvl w:val="0"/>
          <w:numId w:val="1001"/>
        </w:numPr>
        <w:pStyle w:val="Compact"/>
      </w:pPr>
      <w:r>
        <w:rPr>
          <w:bCs/>
          <w:b/>
        </w:rPr>
        <w:t xml:space="preserve">Delivery and Commencement:</w:t>
      </w:r>
      <w:r>
        <w:t xml:space="preserve"> </w:t>
      </w:r>
      <w:r>
        <w:t xml:space="preserve">The Editor shall commence duties no later than 01 August 2025 at the Meridian Publishing Group office located at 200 George Street, Australia Sydney, NSW 2000. All hardware and software items must be delivered and installed by 28 July 2025 to ensure the Editor has a fully operational workspace on the first day of engagement.</w:t>
      </w:r>
    </w:p>
    <w:p>
      <w:pPr>
        <w:numPr>
          <w:ilvl w:val="0"/>
          <w:numId w:val="1001"/>
        </w:numPr>
        <w:pStyle w:val="Compact"/>
      </w:pPr>
      <w:r>
        <w:rPr>
          <w:bCs/>
          <w:b/>
        </w:rPr>
        <w:t xml:space="preserve">Performance Standards:</w:t>
      </w:r>
      <w:r>
        <w:t xml:space="preserve"> </w:t>
      </w:r>
      <w:r>
        <w:t xml:space="preserve">The Editor shall adhere to the Australian English language conventions as outlined in the Macquarie Dictionary and the Australian Government Style Guide. All editorial work must meet the quality benchmarks specified in the attached Service Level Agreement (SLA) referenced by this Purchase Order.</w:t>
      </w:r>
    </w:p>
    <w:p>
      <w:pPr>
        <w:numPr>
          <w:ilvl w:val="0"/>
          <w:numId w:val="1001"/>
        </w:numPr>
        <w:pStyle w:val="Compact"/>
      </w:pPr>
      <w:r>
        <w:rPr>
          <w:bCs/>
          <w:b/>
        </w:rPr>
        <w:t xml:space="preserve">Confidentiality:</w:t>
      </w:r>
      <w:r>
        <w:t xml:space="preserve"> </w:t>
      </w:r>
      <w:r>
        <w:t xml:space="preserve">The Editor acknowledges that all manuscripts, drafts, and unpublished content handled under this Purchase Order are the confidential intellectual property of Meridian Publishing Group Pty Ltd. The Editor shall not disclose, reproduce, or distribute any such material without prior written consent, in accordance with the Privacy Act 1988 (Cth) and applicable Australian data protection legislation.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Editor shall be compensated for all services rendered up to the effective date of termination, and all company property, including equipment procured under this Purchase Order, must be returned to the Australia Sydney office within seven (7) business days.</w:t>
      </w:r>
    </w:p>
    <w:p>
      <w:pPr>
        <w:numPr>
          <w:ilvl w:val="0"/>
          <w:numId w:val="1001"/>
        </w:numPr>
        <w:pStyle w:val="Compact"/>
      </w:pPr>
      <w:r>
        <w:rPr>
          <w:bCs/>
          <w:b/>
        </w:rPr>
        <w:t xml:space="preserve">Warranty and Support:</w:t>
      </w:r>
      <w:r>
        <w:t xml:space="preserve"> </w:t>
      </w:r>
      <w:r>
        <w:t xml:space="preserve">All hardware items supplied under this Purchase Order carry a minimum twelve (12) month manufacturer’s warranty. The supplier shall provide on-site technical support in Australia Sydney within forty-eight (48) hours of any reported hardware failure affecting the Editor’s workflow.</w:t>
      </w:r>
    </w:p>
    <w:p>
      <w:pPr>
        <w:numPr>
          <w:ilvl w:val="0"/>
          <w:numId w:val="1001"/>
        </w:numPr>
        <w:pStyle w:val="Compact"/>
      </w:pPr>
      <w:r>
        <w:rPr>
          <w:bCs/>
          <w:b/>
        </w:rPr>
        <w:t xml:space="preserve">Compliance:</w:t>
      </w:r>
      <w:r>
        <w:t xml:space="preserve"> </w:t>
      </w:r>
      <w:r>
        <w:t xml:space="preserve">The Editor and the supplier confirm that all services and goods provided under this Purchase Order comply with the Australian Consumer Law (Schedule 2 of the Competition and Consumer Act 2010 (Cth)) and all relevant New South Wales employment and workplace health and safety regulations.</w:t>
      </w:r>
    </w:p>
    <w:bookmarkEnd w:id="26"/>
    <w:bookmarkStart w:id="27" w:name="acceptance-and-authorisation"/>
    <w:p>
      <w:pPr>
        <w:pStyle w:val="Heading2"/>
      </w:pPr>
      <w:r>
        <w:t xml:space="preserve">4. Acceptance and Authorisation</w:t>
      </w:r>
    </w:p>
    <w:p>
      <w:pPr>
        <w:pStyle w:val="FirstParagraph"/>
      </w:pPr>
      <w:r>
        <w:t xml:space="preserve">By signing below, both parties acknowledge and agree to all terms, conditions, and line items set forth in this Purchase Order. The Editor’s engagement, the procurement of editorial software and equipment, and all associated obligations shall be binding upon execution of this document. This Purchase Order constitutes the entire agreement between the parties with respect to the subject matter herein and supersedes all prior negotiations, representations, or agreements relating to the Editor’s services in Australia Sydney.</w:t>
      </w:r>
    </w:p>
    <w:p>
      <w:pPr>
        <w:pStyle w:val="BodyText"/>
      </w:pPr>
      <w:r>
        <w:rPr>
          <w:bCs/>
          <w:b/>
        </w:rPr>
        <w:t xml:space="preserve">For and on behalf of Meridian Publishing Group Pty Ltd (Buyer):</w:t>
      </w:r>
    </w:p>
    <w:p>
      <w:pPr>
        <w:pStyle w:val="BodyText"/>
      </w:pPr>
      <w:r>
        <w:t xml:space="preserve">Name: Sarah Chen</w:t>
      </w:r>
    </w:p>
    <w:p>
      <w:pPr>
        <w:pStyle w:val="BodyText"/>
      </w:pPr>
      <w:r>
        <w:t xml:space="preserve">Title: Director of Publishing Operations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ClearText Editorial Solutions Ltd (Supplier):</w:t>
      </w:r>
    </w:p>
    <w:p>
      <w:pPr>
        <w:pStyle w:val="BodyText"/>
      </w:pPr>
      <w:r>
        <w:t xml:space="preserve">Name: James Whitfield</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(PO-2025-AUS-SYD-0472) was prepared and issued in Australia Sydney, New South Wales, Australia. All monetary values are expressed in Australian Dollars (AUD). This document is valid for a period of forty-seven (47) days from the date of issue. For queries regarding this Purchase Order, contact the Procurement Department at Meridian Publishing Group Pty Ltd, Australia Sydney, NSW 2000.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Australia Sydney</dc:title>
  <dc:creator/>
  <dc:language>en</dc:language>
  <cp:keywords/>
  <dcterms:created xsi:type="dcterms:W3CDTF">2026-10-10T04:03:20Z</dcterms:created>
  <dcterms:modified xsi:type="dcterms:W3CDTF">2026-10-10T04:03:20Z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