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Editor</w:t>
      </w:r>
      <w:r>
        <w:t xml:space="preserve"> </w:t>
      </w:r>
      <w:r>
        <w:t xml:space="preserve">-</w:t>
      </w:r>
      <w:r>
        <w:t xml:space="preserve"> </w:t>
      </w:r>
      <w:r>
        <w:t xml:space="preserve">Germany</w:t>
      </w:r>
      <w:r>
        <w:t xml:space="preserve"> </w:t>
      </w:r>
      <w:r>
        <w:t xml:space="preserve">Frankfurt</w:t>
      </w:r>
    </w:p>
    <w:bookmarkStart w:id="20" w:name="purchase-order"/>
    <w:p>
      <w:pPr>
        <w:pStyle w:val="Heading1"/>
      </w:pPr>
      <w:r>
        <w:t xml:space="preserve">PURCHASE ORDER</w:t>
      </w:r>
    </w:p>
    <w:p>
      <w:pPr>
        <w:pStyle w:val="FirstParagraph"/>
      </w:pPr>
      <w:r>
        <w:t xml:space="preserve">Official Purchase Order Document — Editor Procurement for Germany Frankfurt Operations</w:t>
      </w:r>
    </w:p>
    <w:bookmarkEnd w:id="20"/>
    <w:p>
      <w:pPr>
        <w:pStyle w:val="BodyText"/>
      </w:pPr>
      <w:r>
        <w:rPr>
          <w:bCs/>
          <w:b/>
        </w:rPr>
        <w:t xml:space="preserve">Purchase Order No.:</w:t>
      </w:r>
      <w:r>
        <w:t xml:space="preserve"> </w:t>
      </w:r>
      <w:r>
        <w:t xml:space="preserve">PO-2025-GRF-04872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Buyer:</w:t>
      </w:r>
      <w:r>
        <w:t xml:space="preserve"> </w:t>
      </w:r>
      <w:r>
        <w:t xml:space="preserve">Frankfurt Media Solutions GmbH</w:t>
      </w:r>
      <w:r>
        <w:br/>
      </w:r>
      <w:r>
        <w:rPr>
          <w:bCs/>
          <w:b/>
        </w:rPr>
        <w:t xml:space="preserve">Address:</w:t>
      </w:r>
      <w:r>
        <w:t xml:space="preserve"> </w:t>
      </w:r>
      <w:r>
        <w:t xml:space="preserve">Mainzer Landstrasse 142, 60329 Germany Frankfurt</w:t>
      </w:r>
      <w:r>
        <w:br/>
      </w:r>
      <w:r>
        <w:rPr>
          <w:bCs/>
          <w:b/>
        </w:rPr>
        <w:t xml:space="preserve">Contact:</w:t>
      </w:r>
      <w:r>
        <w:t xml:space="preserve"> </w:t>
      </w:r>
      <w:r>
        <w:t xml:space="preserve">procurement@frankfurtmediasol.de</w:t>
      </w:r>
    </w:p>
    <w:p>
      <w:pPr>
        <w:pStyle w:val="BodyText"/>
      </w:pPr>
      <w:r>
        <w:rPr>
          <w:bCs/>
          <w:b/>
        </w:rPr>
        <w:t xml:space="preserve">Supplier:</w:t>
      </w:r>
      <w:r>
        <w:t xml:space="preserve"> </w:t>
      </w:r>
      <w:r>
        <w:t xml:space="preserve">Editorial Systems International AG</w:t>
      </w:r>
      <w:r>
        <w:br/>
      </w:r>
      <w:r>
        <w:rPr>
          <w:bCs/>
          <w:b/>
        </w:rPr>
        <w:t xml:space="preserve">Address:</w:t>
      </w:r>
      <w:r>
        <w:t xml:space="preserve"> </w:t>
      </w:r>
      <w:r>
        <w:t xml:space="preserve">Bahnhofstrasse 8, 8001 Zurich, Switzerland</w:t>
      </w:r>
      <w:r>
        <w:br/>
      </w:r>
      <w:r>
        <w:rPr>
          <w:bCs/>
          <w:b/>
        </w:rPr>
        <w:t xml:space="preserve">Contact:</w:t>
      </w:r>
      <w:r>
        <w:t xml:space="preserve"> </w:t>
      </w:r>
      <w:r>
        <w:t xml:space="preserve">sales@editorialsystems.ch</w:t>
      </w:r>
    </w:p>
    <w:bookmarkStart w:id="21" w:name="purpose-and-scope-of-this-purchase-order"/>
    <w:p>
      <w:pPr>
        <w:pStyle w:val="Heading2"/>
      </w:pPr>
      <w:r>
        <w:t xml:space="preserve">1. Purpose and Scope of This Purchase Order</w:t>
      </w:r>
    </w:p>
    <w:p>
      <w:pPr>
        <w:pStyle w:val="FirstParagraph"/>
      </w:pPr>
      <w:r>
        <w:t xml:space="preserve">This</w:t>
      </w:r>
      <w:r>
        <w:t xml:space="preserve"> </w:t>
      </w:r>
      <w:r>
        <w:t xml:space="preserve">Purchase Order</w:t>
      </w:r>
      <w:r>
        <w:t xml:space="preserve"> </w:t>
      </w:r>
      <w:r>
        <w:t xml:space="preserve">is issued by Frankfurt Media Solutions GmbH, a company registered and operating in</w:t>
      </w:r>
      <w:r>
        <w:t xml:space="preserve"> </w:t>
      </w:r>
      <w:r>
        <w:t xml:space="preserve">Germany Frankfurt</w:t>
      </w:r>
      <w:r>
        <w:t xml:space="preserve">, for the acquisition of a professional-grade</w:t>
      </w:r>
      <w:r>
        <w:t xml:space="preserve"> </w:t>
      </w:r>
      <w:r>
        <w:t xml:space="preserve">Editor</w:t>
      </w:r>
      <w:r>
        <w:t xml:space="preserve"> </w:t>
      </w:r>
      <w:r>
        <w:t xml:space="preserve">software platform and associated editorial tooling. The</w:t>
      </w:r>
      <w:r>
        <w:t xml:space="preserve"> </w:t>
      </w:r>
      <w:r>
        <w:t xml:space="preserve">Editor</w:t>
      </w:r>
      <w:r>
        <w:t xml:space="preserve"> </w:t>
      </w:r>
      <w:r>
        <w:t xml:space="preserve">system procured under this</w:t>
      </w:r>
      <w:r>
        <w:t xml:space="preserve"> </w:t>
      </w:r>
      <w:r>
        <w:t xml:space="preserve">Purchase Order</w:t>
      </w:r>
      <w:r>
        <w:t xml:space="preserve"> </w:t>
      </w:r>
      <w:r>
        <w:t xml:space="preserve">shall be deployed exclusively within the editorial offices located in</w:t>
      </w:r>
      <w:r>
        <w:t xml:space="preserve"> </w:t>
      </w:r>
      <w:r>
        <w:t xml:space="preserve">Germany Frankfurt</w:t>
      </w:r>
      <w:r>
        <w:t xml:space="preserve"> </w:t>
      </w:r>
      <w:r>
        <w:t xml:space="preserve">and shall serve as the primary content management and editorial workflow solution for all publishing, broadcasting, and digital media operations conducted from the</w:t>
      </w:r>
      <w:r>
        <w:t xml:space="preserve"> </w:t>
      </w:r>
      <w:r>
        <w:t xml:space="preserve">Germany Frankfurt</w:t>
      </w:r>
      <w:r>
        <w:t xml:space="preserve"> </w:t>
      </w:r>
      <w:r>
        <w:t xml:space="preserve">headquarters.</w:t>
      </w:r>
    </w:p>
    <w:p>
      <w:pPr>
        <w:pStyle w:val="BodyText"/>
      </w:pPr>
      <w:r>
        <w:t xml:space="preserve">The</w:t>
      </w:r>
      <w:r>
        <w:t xml:space="preserve"> </w:t>
      </w:r>
      <w:r>
        <w:t xml:space="preserve">Purchase Order</w:t>
      </w:r>
      <w:r>
        <w:t xml:space="preserve"> </w:t>
      </w:r>
      <w:r>
        <w:t xml:space="preserve">encompasses the licensing, installation, configuration, and initial training of the</w:t>
      </w:r>
      <w:r>
        <w:t xml:space="preserve"> </w:t>
      </w:r>
      <w:r>
        <w:t xml:space="preserve">Editor</w:t>
      </w:r>
      <w:r>
        <w:t xml:space="preserve"> </w:t>
      </w:r>
      <w:r>
        <w:t xml:space="preserve">platform. All deliverables referenced in this</w:t>
      </w:r>
      <w:r>
        <w:t xml:space="preserve"> </w:t>
      </w:r>
      <w:r>
        <w:t xml:space="preserve">Purchase Order</w:t>
      </w:r>
      <w:r>
        <w:t xml:space="preserve"> </w:t>
      </w:r>
      <w:r>
        <w:t xml:space="preserve">are subject to the regulatory and compliance standards applicable to media operations in</w:t>
      </w:r>
      <w:r>
        <w:t xml:space="preserve"> </w:t>
      </w:r>
      <w:r>
        <w:t xml:space="preserve">Germany Frankfurt</w:t>
      </w:r>
      <w:r>
        <w:t xml:space="preserve">, including but not limited to the German Federal Data Protection Act (BDSG), the EU General Data Protection Regulation (GDPR), and the specific media licensing regulations enforced by the Hessian state authority in</w:t>
      </w:r>
      <w:r>
        <w:t xml:space="preserve"> </w:t>
      </w:r>
      <w:r>
        <w:t xml:space="preserve">Germany Frankfurt</w:t>
      </w:r>
      <w:r>
        <w:t xml:space="preserve">.</w:t>
      </w:r>
    </w:p>
    <w:bookmarkEnd w:id="21"/>
    <w:bookmarkStart w:id="22" w:name="Xfb8dee949096b1457377cd7ac2215df09608d72"/>
    <w:p>
      <w:pPr>
        <w:pStyle w:val="Heading2"/>
      </w:pPr>
      <w:r>
        <w:t xml:space="preserve">2. Itemized Description of the Editor Procurement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Editor Enterprise License — Perpetual, 50 concurrent user seats for Germany Frankfurt editorial team</w:t>
            </w:r>
          </w:p>
        </w:tc>
        <w:tc>
          <w:tcPr/>
          <w:p>
            <w:pPr>
              <w:pStyle w:val="Compact"/>
              <w:jc w:val="left"/>
            </w:pPr>
            <w:r>
              <w:t xml:space="preserve">1</w:t>
            </w:r>
          </w:p>
        </w:tc>
        <w:tc>
          <w:tcPr/>
          <w:p>
            <w:pPr>
              <w:pStyle w:val="Compact"/>
              <w:jc w:val="left"/>
            </w:pPr>
            <w:r>
              <w:t xml:space="preserve">148,500.00</w:t>
            </w:r>
          </w:p>
        </w:tc>
        <w:tc>
          <w:tcPr/>
          <w:p>
            <w:pPr>
              <w:pStyle w:val="Compact"/>
              <w:jc w:val="left"/>
            </w:pPr>
            <w:r>
              <w:t xml:space="preserve">148,500.00</w:t>
            </w:r>
          </w:p>
        </w:tc>
      </w:tr>
      <w:tr>
        <w:tc>
          <w:tcPr/>
          <w:p>
            <w:pPr>
              <w:pStyle w:val="Compact"/>
              <w:jc w:val="left"/>
            </w:pPr>
            <w:r>
              <w:t xml:space="preserve">02</w:t>
            </w:r>
          </w:p>
        </w:tc>
        <w:tc>
          <w:tcPr/>
          <w:p>
            <w:pPr>
              <w:pStyle w:val="Compact"/>
              <w:jc w:val="left"/>
            </w:pPr>
            <w:r>
              <w:t xml:space="preserve">Editor Advanced Module — Multilingual content management (German, English, French, Arabic) for Germany Frankfurt operations</w:t>
            </w:r>
          </w:p>
        </w:tc>
        <w:tc>
          <w:tcPr/>
          <w:p>
            <w:pPr>
              <w:pStyle w:val="Compact"/>
              <w:jc w:val="left"/>
            </w:pPr>
            <w:r>
              <w:t xml:space="preserve">1</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03</w:t>
            </w:r>
          </w:p>
        </w:tc>
        <w:tc>
          <w:tcPr/>
          <w:p>
            <w:pPr>
              <w:pStyle w:val="Compact"/>
              <w:jc w:val="left"/>
            </w:pPr>
            <w:r>
              <w:t xml:space="preserve">Editor Workflow Automation Add-on — Automated proofreading, style-guide enforcement, and version control</w:t>
            </w:r>
          </w:p>
        </w:tc>
        <w:tc>
          <w:tcPr/>
          <w:p>
            <w:pPr>
              <w:pStyle w:val="Compact"/>
              <w:jc w:val="left"/>
            </w:pPr>
            <w:r>
              <w:t xml:space="preserve">1</w:t>
            </w:r>
          </w:p>
        </w:tc>
        <w:tc>
          <w:tcPr/>
          <w:p>
            <w:pPr>
              <w:pStyle w:val="Compact"/>
              <w:jc w:val="left"/>
            </w:pPr>
            <w:r>
              <w:t xml:space="preserve">28,750.00</w:t>
            </w:r>
          </w:p>
        </w:tc>
        <w:tc>
          <w:tcPr/>
          <w:p>
            <w:pPr>
              <w:pStyle w:val="Compact"/>
              <w:jc w:val="left"/>
            </w:pPr>
            <w:r>
              <w:t xml:space="preserve">28,750.00</w:t>
            </w:r>
          </w:p>
        </w:tc>
      </w:tr>
      <w:tr>
        <w:tc>
          <w:tcPr/>
          <w:p>
            <w:pPr>
              <w:pStyle w:val="Compact"/>
              <w:jc w:val="left"/>
            </w:pPr>
            <w:r>
              <w:t xml:space="preserve">04</w:t>
            </w:r>
          </w:p>
        </w:tc>
        <w:tc>
          <w:tcPr/>
          <w:p>
            <w:pPr>
              <w:pStyle w:val="Compact"/>
              <w:jc w:val="left"/>
            </w:pPr>
            <w:r>
              <w:t xml:space="preserve">Editor Cloud Hosting — Dedicated EU data center (Frankfurt region) for 36 months</w:t>
            </w:r>
          </w:p>
        </w:tc>
        <w:tc>
          <w:tcPr/>
          <w:p>
            <w:pPr>
              <w:pStyle w:val="Compact"/>
              <w:jc w:val="left"/>
            </w:pPr>
            <w:r>
              <w:t xml:space="preserve">3</w:t>
            </w:r>
          </w:p>
        </w:tc>
        <w:tc>
          <w:tcPr/>
          <w:p>
            <w:pPr>
              <w:pStyle w:val="Compact"/>
              <w:jc w:val="left"/>
            </w:pPr>
            <w:r>
              <w:t xml:space="preserve">12,400.00</w:t>
            </w:r>
          </w:p>
        </w:tc>
        <w:tc>
          <w:tcPr/>
          <w:p>
            <w:pPr>
              <w:pStyle w:val="Compact"/>
              <w:jc w:val="left"/>
            </w:pPr>
            <w:r>
              <w:t xml:space="preserve">37,200.00</w:t>
            </w:r>
          </w:p>
        </w:tc>
      </w:tr>
      <w:tr>
        <w:tc>
          <w:tcPr/>
          <w:p>
            <w:pPr>
              <w:pStyle w:val="Compact"/>
              <w:jc w:val="left"/>
            </w:pPr>
            <w:r>
              <w:t xml:space="preserve">05</w:t>
            </w:r>
          </w:p>
        </w:tc>
        <w:tc>
          <w:tcPr/>
          <w:p>
            <w:pPr>
              <w:pStyle w:val="Compact"/>
              <w:jc w:val="left"/>
            </w:pPr>
            <w:r>
              <w:t xml:space="preserve">Editor On-Site Installation &amp; Configuration at Germany Frankfurt premises</w:t>
            </w:r>
          </w:p>
        </w:tc>
        <w:tc>
          <w:tcPr/>
          <w:p>
            <w:pPr>
              <w:pStyle w:val="Compact"/>
              <w:jc w:val="left"/>
            </w:pPr>
            <w:r>
              <w:t xml:space="preserve">1</w:t>
            </w:r>
          </w:p>
        </w:tc>
        <w:tc>
          <w:tcPr/>
          <w:p>
            <w:pPr>
              <w:pStyle w:val="Compact"/>
              <w:jc w:val="left"/>
            </w:pPr>
            <w:r>
              <w:t xml:space="preserve">15,800.00</w:t>
            </w:r>
          </w:p>
        </w:tc>
        <w:tc>
          <w:tcPr/>
          <w:p>
            <w:pPr>
              <w:pStyle w:val="Compact"/>
              <w:jc w:val="left"/>
            </w:pPr>
            <w:r>
              <w:t xml:space="preserve">15,800.00</w:t>
            </w:r>
          </w:p>
        </w:tc>
      </w:tr>
      <w:tr>
        <w:tc>
          <w:tcPr/>
          <w:p>
            <w:pPr>
              <w:pStyle w:val="Compact"/>
              <w:jc w:val="left"/>
            </w:pPr>
            <w:r>
              <w:t xml:space="preserve">06</w:t>
            </w:r>
          </w:p>
        </w:tc>
        <w:tc>
          <w:tcPr/>
          <w:p>
            <w:pPr>
              <w:pStyle w:val="Compact"/>
              <w:jc w:val="left"/>
            </w:pPr>
            <w:r>
              <w:t xml:space="preserve">Editor Training Program — 5-day intensive workshop for 50 staff members in Germany Frankfurt</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r>
      <w:tr>
        <w:tc>
          <w:tcPr/>
          <w:p>
            <w:pPr>
              <w:pStyle w:val="Compact"/>
              <w:jc w:val="left"/>
            </w:pPr>
            <w:r>
              <w:t xml:space="preserve">07</w:t>
            </w:r>
          </w:p>
        </w:tc>
        <w:tc>
          <w:tcPr/>
          <w:p>
            <w:pPr>
              <w:pStyle w:val="Compact"/>
              <w:jc w:val="left"/>
            </w:pPr>
            <w:r>
              <w:t xml:space="preserve">Editor Priority Support — 24/7 German-language support line for 36 months</w:t>
            </w:r>
          </w:p>
        </w:tc>
        <w:tc>
          <w:tcPr/>
          <w:p>
            <w:pPr>
              <w:pStyle w:val="Compact"/>
              <w:jc w:val="left"/>
            </w:pPr>
            <w:r>
              <w:t xml:space="preserve">1</w:t>
            </w:r>
          </w:p>
        </w:tc>
        <w:tc>
          <w:tcPr/>
          <w:p>
            <w:pPr>
              <w:pStyle w:val="Compact"/>
              <w:jc w:val="left"/>
            </w:pPr>
            <w:r>
              <w:t xml:space="preserve">18,600.00</w:t>
            </w:r>
          </w:p>
        </w:tc>
        <w:tc>
          <w:tcPr/>
          <w:p>
            <w:pPr>
              <w:pStyle w:val="Compact"/>
              <w:jc w:val="left"/>
            </w:pPr>
            <w:r>
              <w:t xml:space="preserve">18,600.00</w:t>
            </w:r>
          </w:p>
        </w:tc>
      </w:tr>
    </w:tbl>
    <w:p>
      <w:pPr>
        <w:pStyle w:val="BodyText"/>
      </w:pPr>
      <w:r>
        <w:rPr>
          <w:bCs/>
          <w:b/>
        </w:rPr>
        <w:t xml:space="preserve">Subtotal:</w:t>
      </w:r>
      <w:r>
        <w:t xml:space="preserve"> </w:t>
      </w:r>
      <w:r>
        <w:t xml:space="preserve">EUR 312,850.00</w:t>
      </w:r>
    </w:p>
    <w:p>
      <w:pPr>
        <w:pStyle w:val="BodyText"/>
      </w:pPr>
      <w:r>
        <w:rPr>
          <w:bCs/>
          <w:b/>
        </w:rPr>
        <w:t xml:space="preserve">VAT (19% — Germany Frankfurt applicable rate):</w:t>
      </w:r>
      <w:r>
        <w:t xml:space="preserve"> </w:t>
      </w:r>
      <w:r>
        <w:t xml:space="preserve">EUR 59,441.50</w:t>
      </w:r>
    </w:p>
    <w:p>
      <w:pPr>
        <w:pStyle w:val="BodyText"/>
      </w:pPr>
      <w:r>
        <w:rPr>
          <w:bCs/>
          <w:b/>
        </w:rPr>
        <w:t xml:space="preserve">Total Purchase Order Value:</w:t>
      </w:r>
      <w:r>
        <w:t xml:space="preserve"> </w:t>
      </w:r>
      <w:r>
        <w:t xml:space="preserve">EUR 372,291.50</w:t>
      </w:r>
    </w:p>
    <w:bookmarkEnd w:id="22"/>
    <w:bookmarkStart w:id="23" w:name="X45affb5cc2f3e4a5c41f515c9b5af1a7cfa0fbf"/>
    <w:p>
      <w:pPr>
        <w:pStyle w:val="Heading2"/>
      </w:pPr>
      <w:r>
        <w:t xml:space="preserve">3. Delivery and Deployment Terms for Germany Frankfurt</w:t>
      </w:r>
    </w:p>
    <w:p>
      <w:pPr>
        <w:pStyle w:val="FirstParagraph"/>
      </w:pPr>
      <w:r>
        <w:t xml:space="preserve">The Supplier shall deliver and install the</w:t>
      </w:r>
      <w:r>
        <w:t xml:space="preserve"> </w:t>
      </w:r>
      <w:r>
        <w:t xml:space="preserve">Editor</w:t>
      </w:r>
      <w:r>
        <w:t xml:space="preserve"> </w:t>
      </w:r>
      <w:r>
        <w:t xml:space="preserve">platform at the Buyer’s primary editorial facility located at Mainzer Landstrasse 142, 60329</w:t>
      </w:r>
      <w:r>
        <w:t xml:space="preserve"> </w:t>
      </w:r>
      <w:r>
        <w:t xml:space="preserve">Germany Frankfurt</w:t>
      </w:r>
      <w:r>
        <w:t xml:space="preserve">, within thirty (30) calendar days of the acceptance of this</w:t>
      </w:r>
      <w:r>
        <w:t xml:space="preserve"> </w:t>
      </w:r>
      <w:r>
        <w:t xml:space="preserve">Purchase Order</w:t>
      </w:r>
      <w:r>
        <w:t xml:space="preserve">. All hardware components, if applicable, shall be shipped to the</w:t>
      </w:r>
      <w:r>
        <w:t xml:space="preserve"> </w:t>
      </w:r>
      <w:r>
        <w:t xml:space="preserve">Germany Frankfurt</w:t>
      </w:r>
      <w:r>
        <w:t xml:space="preserve"> </w:t>
      </w:r>
      <w:r>
        <w:t xml:space="preserve">address and shall comply with EU customs and import regulations. The</w:t>
      </w:r>
      <w:r>
        <w:t xml:space="preserve"> </w:t>
      </w:r>
      <w:r>
        <w:t xml:space="preserve">Editor</w:t>
      </w:r>
      <w:r>
        <w:t xml:space="preserve"> </w:t>
      </w:r>
      <w:r>
        <w:t xml:space="preserve">software deployment in</w:t>
      </w:r>
      <w:r>
        <w:t xml:space="preserve"> </w:t>
      </w:r>
      <w:r>
        <w:t xml:space="preserve">Germany Frankfurt</w:t>
      </w:r>
      <w:r>
        <w:t xml:space="preserve"> </w:t>
      </w:r>
      <w:r>
        <w:t xml:space="preserve">must be completed and fully operational no later than 15 July 2025.</w:t>
      </w:r>
    </w:p>
    <w:p>
      <w:pPr>
        <w:pStyle w:val="BodyText"/>
      </w:pPr>
      <w:r>
        <w:t xml:space="preserve">The Supplier acknowledges that the</w:t>
      </w:r>
      <w:r>
        <w:t xml:space="preserve"> </w:t>
      </w:r>
      <w:r>
        <w:t xml:space="preserve">Editor</w:t>
      </w:r>
      <w:r>
        <w:t xml:space="preserve"> </w:t>
      </w:r>
      <w:r>
        <w:t xml:space="preserve">system will be integrated into the existing intranet infrastructure of the</w:t>
      </w:r>
      <w:r>
        <w:t xml:space="preserve"> </w:t>
      </w:r>
      <w:r>
        <w:t xml:space="preserve">Germany Frankfurt</w:t>
      </w:r>
      <w:r>
        <w:t xml:space="preserve"> </w:t>
      </w:r>
      <w:r>
        <w:t xml:space="preserve">office and must be compatible with the Buyer’s current Microsoft Active Directory and single-sign-on architecture. Any integration work required to ensure the</w:t>
      </w:r>
      <w:r>
        <w:t xml:space="preserve"> </w:t>
      </w:r>
      <w:r>
        <w:t xml:space="preserve">Editor</w:t>
      </w:r>
      <w:r>
        <w:t xml:space="preserve"> </w:t>
      </w:r>
      <w:r>
        <w:t xml:space="preserve">functions seamlessly within the</w:t>
      </w:r>
      <w:r>
        <w:t xml:space="preserve"> </w:t>
      </w:r>
      <w:r>
        <w:t xml:space="preserve">Germany Frankfurt</w:t>
      </w:r>
      <w:r>
        <w:t xml:space="preserve"> </w:t>
      </w:r>
      <w:r>
        <w:t xml:space="preserve">network environment shall be performed at no additional cost to the Buyer as stipulated in this</w:t>
      </w:r>
      <w:r>
        <w:t xml:space="preserve"> </w:t>
      </w:r>
      <w:r>
        <w:t xml:space="preserve">Purchase Order</w:t>
      </w:r>
      <w:r>
        <w:t xml:space="preserve">.</w:t>
      </w:r>
    </w:p>
    <w:bookmarkEnd w:id="23"/>
    <w:bookmarkStart w:id="24" w:name="payment-terms"/>
    <w:p>
      <w:pPr>
        <w:pStyle w:val="Heading2"/>
      </w:pPr>
      <w:r>
        <w:t xml:space="preserve">4. Payment Terms</w:t>
      </w:r>
    </w:p>
    <w:p>
      <w:pPr>
        <w:pStyle w:val="FirstParagraph"/>
      </w:pPr>
      <w:r>
        <w:t xml:space="preserve">Payment for this</w:t>
      </w:r>
      <w:r>
        <w:t xml:space="preserve"> </w:t>
      </w:r>
      <w:r>
        <w:t xml:space="preserve">Purchase Order</w:t>
      </w:r>
      <w:r>
        <w:t xml:space="preserve"> </w:t>
      </w:r>
      <w:r>
        <w:t xml:space="preserve">shall be made in accordance with the following schedule:</w:t>
      </w:r>
    </w:p>
    <w:p>
      <w:pPr>
        <w:numPr>
          <w:ilvl w:val="0"/>
          <w:numId w:val="1001"/>
        </w:numPr>
        <w:pStyle w:val="Compact"/>
      </w:pPr>
      <w:r>
        <w:rPr>
          <w:bCs/>
          <w:b/>
        </w:rPr>
        <w:t xml:space="preserve">30% advance payment</w:t>
      </w:r>
      <w:r>
        <w:t xml:space="preserve"> </w:t>
      </w:r>
      <w:r>
        <w:t xml:space="preserve">(EUR 111,687.45) due within ten (10) business days of the Buyer’s written acceptance of this</w:t>
      </w:r>
      <w:r>
        <w:t xml:space="preserve"> </w:t>
      </w:r>
      <w:r>
        <w:t xml:space="preserve">Purchase Order</w:t>
      </w:r>
      <w:r>
        <w:t xml:space="preserve">.</w:t>
      </w:r>
    </w:p>
    <w:p>
      <w:pPr>
        <w:numPr>
          <w:ilvl w:val="0"/>
          <w:numId w:val="1001"/>
        </w:numPr>
        <w:pStyle w:val="Compact"/>
      </w:pPr>
      <w:r>
        <w:rPr>
          <w:bCs/>
          <w:b/>
        </w:rPr>
        <w:t xml:space="preserve">50% milestone payment</w:t>
      </w:r>
      <w:r>
        <w:t xml:space="preserve"> </w:t>
      </w:r>
      <w:r>
        <w:t xml:space="preserve">(EUR 186,145.75) due upon successful installation and initial configuration of the</w:t>
      </w:r>
      <w:r>
        <w:t xml:space="preserve"> </w:t>
      </w:r>
      <w:r>
        <w:t xml:space="preserve">Editor</w:t>
      </w:r>
      <w:r>
        <w:t xml:space="preserve"> </w:t>
      </w:r>
      <w:r>
        <w:t xml:space="preserve">at the</w:t>
      </w:r>
      <w:r>
        <w:t xml:space="preserve"> </w:t>
      </w:r>
      <w:r>
        <w:t xml:space="preserve">Germany Frankfurt</w:t>
      </w:r>
      <w:r>
        <w:t xml:space="preserve"> </w:t>
      </w:r>
      <w:r>
        <w:t xml:space="preserve">site, confirmed by a signed acceptance certificate.</w:t>
      </w:r>
    </w:p>
    <w:p>
      <w:pPr>
        <w:numPr>
          <w:ilvl w:val="0"/>
          <w:numId w:val="1001"/>
        </w:numPr>
        <w:pStyle w:val="Compact"/>
      </w:pPr>
      <w:r>
        <w:rPr>
          <w:bCs/>
          <w:b/>
        </w:rPr>
        <w:t xml:space="preserve">20% final payment</w:t>
      </w:r>
      <w:r>
        <w:t xml:space="preserve"> </w:t>
      </w:r>
      <w:r>
        <w:t xml:space="preserve">(EUR 74,458.30) due upon completion of the</w:t>
      </w:r>
      <w:r>
        <w:t xml:space="preserve"> </w:t>
      </w:r>
      <w:r>
        <w:t xml:space="preserve">Editor</w:t>
      </w:r>
      <w:r>
        <w:t xml:space="preserve"> </w:t>
      </w:r>
      <w:r>
        <w:t xml:space="preserve">training program and a thirty-day post-deployment warranty period in</w:t>
      </w:r>
      <w:r>
        <w:t xml:space="preserve"> </w:t>
      </w:r>
      <w:r>
        <w:t xml:space="preserve">Germany Frankfurt</w:t>
      </w:r>
      <w:r>
        <w:t xml:space="preserve">.</w:t>
      </w:r>
    </w:p>
    <w:p>
      <w:pPr>
        <w:pStyle w:val="FirstParagraph"/>
      </w:pPr>
      <w:r>
        <w:t xml:space="preserve">All payments shall be transferred via SEPA bank transfer to the Supplier’s designated account. The Buyer’s payment obligations under this</w:t>
      </w:r>
      <w:r>
        <w:t xml:space="preserve"> </w:t>
      </w:r>
      <w:r>
        <w:t xml:space="preserve">Purchase Order</w:t>
      </w:r>
      <w:r>
        <w:t xml:space="preserve"> </w:t>
      </w:r>
      <w:r>
        <w:t xml:space="preserve">are contingent upon the Supplier’s full compliance with all delivery, quality, and regulatory requirements specified herein for the</w:t>
      </w:r>
      <w:r>
        <w:t xml:space="preserve"> </w:t>
      </w:r>
      <w:r>
        <w:t xml:space="preserve">Editor</w:t>
      </w:r>
      <w:r>
        <w:t xml:space="preserve"> </w:t>
      </w:r>
      <w:r>
        <w:t xml:space="preserve">deployment in</w:t>
      </w:r>
      <w:r>
        <w:t xml:space="preserve"> </w:t>
      </w:r>
      <w:r>
        <w:t xml:space="preserve">Germany Frankfurt</w:t>
      </w:r>
      <w:r>
        <w:t xml:space="preserve">.</w:t>
      </w:r>
    </w:p>
    <w:bookmarkEnd w:id="24"/>
    <w:bookmarkStart w:id="25" w:name="Xbeaf1d0a874dca72a8aa1f6aae96a3adf8bd6fa"/>
    <w:p>
      <w:pPr>
        <w:pStyle w:val="Heading2"/>
      </w:pPr>
      <w:r>
        <w:t xml:space="preserve">5. Warranties, Compliance, and Legal Provisions</w:t>
      </w:r>
    </w:p>
    <w:p>
      <w:pPr>
        <w:pStyle w:val="FirstParagraph"/>
      </w:pPr>
      <w:r>
        <w:t xml:space="preserve">The Supplier warrants that the</w:t>
      </w:r>
      <w:r>
        <w:t xml:space="preserve"> </w:t>
      </w:r>
      <w:r>
        <w:t xml:space="preserve">Editor</w:t>
      </w:r>
      <w:r>
        <w:t xml:space="preserve"> </w:t>
      </w:r>
      <w:r>
        <w:t xml:space="preserve">platform delivered under this</w:t>
      </w:r>
      <w:r>
        <w:t xml:space="preserve"> </w:t>
      </w:r>
      <w:r>
        <w:t xml:space="preserve">Purchase Order</w:t>
      </w:r>
      <w:r>
        <w:t xml:space="preserve"> </w:t>
      </w:r>
      <w:r>
        <w:t xml:space="preserve">shall be free from material defects in design, workmanship, and performance for a period of twenty-four (24) months from the date of final acceptance in</w:t>
      </w:r>
      <w:r>
        <w:t xml:space="preserve"> </w:t>
      </w:r>
      <w:r>
        <w:t xml:space="preserve">Germany Frankfurt</w:t>
      </w:r>
      <w:r>
        <w:t xml:space="preserve">. The</w:t>
      </w:r>
      <w:r>
        <w:t xml:space="preserve"> </w:t>
      </w:r>
      <w:r>
        <w:t xml:space="preserve">Editor</w:t>
      </w:r>
      <w:r>
        <w:t xml:space="preserve"> </w:t>
      </w:r>
      <w:r>
        <w:t xml:space="preserve">shall comply with all applicable German and European Union software licensing laws, accessibility standards (BITV 2.0), and data residency requirements specific to</w:t>
      </w:r>
      <w:r>
        <w:t xml:space="preserve"> </w:t>
      </w:r>
      <w:r>
        <w:t xml:space="preserve">Germany Frankfurt</w:t>
      </w:r>
      <w:r>
        <w:t xml:space="preserve">.</w:t>
      </w:r>
    </w:p>
    <w:p>
      <w:pPr>
        <w:pStyle w:val="BodyText"/>
      </w:pPr>
      <w:r>
        <w:t xml:space="preserve">Any dispute arising from or in connection with this</w:t>
      </w:r>
      <w:r>
        <w:t xml:space="preserve"> </w:t>
      </w:r>
      <w:r>
        <w:t xml:space="preserve">Purchase Order</w:t>
      </w:r>
      <w:r>
        <w:t xml:space="preserve"> </w:t>
      </w:r>
      <w:r>
        <w:t xml:space="preserve">shall be governed by the laws of the Federal Republic of Germany. The exclusive jurisdiction for any legal proceedings shall be the competent court in</w:t>
      </w:r>
      <w:r>
        <w:t xml:space="preserve"> </w:t>
      </w:r>
      <w:r>
        <w:t xml:space="preserve">Germany Frankfurt</w:t>
      </w:r>
      <w:r>
        <w:t xml:space="preserve">. The Supplier further agrees that all</w:t>
      </w:r>
      <w:r>
        <w:t xml:space="preserve"> </w:t>
      </w:r>
      <w:r>
        <w:t xml:space="preserve">Editor</w:t>
      </w:r>
      <w:r>
        <w:t xml:space="preserve"> </w:t>
      </w:r>
      <w:r>
        <w:t xml:space="preserve">support communications, documentation, and user interfaces shall be available in German to meet the operational needs of the</w:t>
      </w:r>
      <w:r>
        <w:t xml:space="preserve"> </w:t>
      </w:r>
      <w:r>
        <w:t xml:space="preserve">Germany Frankfurt</w:t>
      </w:r>
      <w:r>
        <w:t xml:space="preserve"> </w:t>
      </w:r>
      <w:r>
        <w:t xml:space="preserve">editorial staff.</w:t>
      </w:r>
    </w:p>
    <w:p>
      <w:pPr>
        <w:pStyle w:val="BodyText"/>
      </w:pPr>
      <w:r>
        <w:t xml:space="preserve">This</w:t>
      </w:r>
      <w:r>
        <w:t xml:space="preserve"> </w:t>
      </w:r>
      <w:r>
        <w:t xml:space="preserve">Purchase Order</w:t>
      </w:r>
      <w:r>
        <w:t xml:space="preserve"> </w:t>
      </w:r>
      <w:r>
        <w:t xml:space="preserve">constitutes the entire agreement between the parties regarding the procurement of the</w:t>
      </w:r>
      <w:r>
        <w:t xml:space="preserve"> </w:t>
      </w:r>
      <w:r>
        <w:t xml:space="preserve">Editor</w:t>
      </w:r>
      <w:r>
        <w:t xml:space="preserve"> </w:t>
      </w:r>
      <w:r>
        <w:t xml:space="preserve">for use in</w:t>
      </w:r>
      <w:r>
        <w:t xml:space="preserve"> </w:t>
      </w:r>
      <w:r>
        <w:t xml:space="preserve">Germany Frankfurt</w:t>
      </w:r>
      <w:r>
        <w:t xml:space="preserve"> </w:t>
      </w:r>
      <w:r>
        <w:t xml:space="preserve">and supersedes all prior negotiations, representations, or agreements. No amendment to this</w:t>
      </w:r>
      <w:r>
        <w:t xml:space="preserve"> </w:t>
      </w:r>
      <w:r>
        <w:t xml:space="preserve">Purchase Order</w:t>
      </w:r>
      <w:r>
        <w:t xml:space="preserve"> </w:t>
      </w:r>
      <w:r>
        <w:t xml:space="preserve">shall be valid unless made in writing and signed by authorized representatives of both parties.</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and deployment of the</w:t>
      </w:r>
      <w:r>
        <w:t xml:space="preserve"> </w:t>
      </w:r>
      <w:r>
        <w:t xml:space="preserve">Editor</w:t>
      </w:r>
      <w:r>
        <w:t xml:space="preserve"> </w:t>
      </w:r>
      <w:r>
        <w:t xml:space="preserve">platform in</w:t>
      </w:r>
      <w:r>
        <w:t xml:space="preserve"> </w:t>
      </w:r>
      <w:r>
        <w:t xml:space="preserve">Germany Frankfurt</w:t>
      </w:r>
      <w:r>
        <w:t xml:space="preserve">.</w:t>
      </w:r>
    </w:p>
    <w:p>
      <w:pPr>
        <w:pStyle w:val="BodyText"/>
      </w:pPr>
      <w:r>
        <w:rPr>
          <w:bCs/>
          <w:b/>
        </w:rPr>
        <w:t xml:space="preserve">For the Buyer:</w:t>
      </w:r>
      <w:r>
        <w:br/>
      </w:r>
      <w:r>
        <w:t xml:space="preserve">Frankfurt Media Solutions GmbH</w:t>
      </w:r>
    </w:p>
    <w:p>
      <w:pPr>
        <w:pStyle w:val="BodyText"/>
      </w:pPr>
      <w:r>
        <w:rPr>
          <w:bCs/>
          <w:b/>
        </w:rPr>
        <w:t xml:space="preserve">Name:</w:t>
      </w:r>
      <w:r>
        <w:t xml:space="preserve"> </w:t>
      </w:r>
      <w:r>
        <w:t xml:space="preserve">Dr. Katharina Weissmann</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the Supplier:</w:t>
      </w:r>
      <w:r>
        <w:br/>
      </w:r>
      <w:r>
        <w:t xml:space="preserve">Editorial Systems International AG</w:t>
      </w:r>
    </w:p>
    <w:p>
      <w:pPr>
        <w:pStyle w:val="BodyText"/>
      </w:pPr>
      <w:r>
        <w:rPr>
          <w:bCs/>
          <w:b/>
        </w:rPr>
        <w:t xml:space="preserve">Name:</w:t>
      </w:r>
      <w:r>
        <w:t xml:space="preserve"> </w:t>
      </w:r>
      <w:r>
        <w:t xml:space="preserve">Markus Brenner</w:t>
      </w:r>
      <w:r>
        <w:br/>
      </w:r>
      <w:r>
        <w:rPr>
          <w:bCs/>
          <w:b/>
        </w:rPr>
        <w:t xml:space="preserve">Title:</w:t>
      </w:r>
      <w:r>
        <w:t xml:space="preserve"> </w:t>
      </w:r>
      <w:r>
        <w:t xml:space="preserve">Director of Sales, DACH Region</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Purchase Order PO-2025-GRF-04872 | Editor Procurement | Germany Frankfurt | Frankfurt Media Solutions GmbH</w:t>
      </w:r>
      <w:r>
        <w:br/>
      </w:r>
      <w:r>
        <w:t xml:space="preserve">This document is confidential and intended solely for the named parties. Unauthorized reproduction or distribution is prohibited under German commercial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Editor - Germany Frankfurt</dc:title>
  <dc:creator/>
  <dc:language>en</dc:language>
  <cp:keywords/>
  <dcterms:created xsi:type="dcterms:W3CDTF">2026-10-10T06:20:34Z</dcterms:created>
  <dcterms:modified xsi:type="dcterms:W3CDTF">2026-10-10T06:20:34Z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