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Editor Professional Software Suite — Kenya Nairobi Operations</w:t>
      </w:r>
    </w:p>
    <w:p>
      <w:pPr>
        <w:pStyle w:val="BodyText"/>
      </w:pPr>
      <w:r>
        <w:t xml:space="preserve">Document Reference: PO-KEN-2025-04782</w:t>
      </w:r>
    </w:p>
    <w:bookmarkEnd w:id="20"/>
    <w:p>
      <w:pPr>
        <w:pStyle w:val="BodyText"/>
      </w:pPr>
      <w:r>
        <w:rPr>
          <w:bCs/>
          <w:b/>
        </w:rPr>
        <w:t xml:space="preserve">Purchase Order Number:</w:t>
      </w:r>
      <w:r>
        <w:t xml:space="preserve"> </w:t>
      </w:r>
      <w:r>
        <w:t xml:space="preserve">PO-KEN-2025-04782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Nairobi Digital Media Group Ltd.</w:t>
      </w:r>
      <w:r>
        <w:br/>
      </w:r>
      <w:r>
        <w:rPr>
          <w:bCs/>
          <w:b/>
        </w:rPr>
        <w:t xml:space="preserve">Address:</w:t>
      </w:r>
      <w:r>
        <w:t xml:space="preserve"> </w:t>
      </w:r>
      <w:r>
        <w:t xml:space="preserve">Westlands Business Park, Plot 14, Waiyaki Way, Kenya Nairobi</w:t>
      </w:r>
      <w:r>
        <w:br/>
      </w:r>
      <w:r>
        <w:rPr>
          <w:bCs/>
          <w:b/>
        </w:rPr>
        <w:t xml:space="preserve">Phone:</w:t>
      </w:r>
      <w:r>
        <w:t xml:space="preserve"> </w:t>
      </w:r>
      <w:r>
        <w:t xml:space="preserve">+254 700 555 219</w:t>
      </w:r>
      <w:r>
        <w:br/>
      </w:r>
      <w:r>
        <w:rPr>
          <w:bCs/>
          <w:b/>
        </w:rPr>
        <w:t xml:space="preserve">Email:</w:t>
      </w:r>
      <w:r>
        <w:t xml:space="preserve"> </w:t>
      </w:r>
      <w:r>
        <w:t xml:space="preserve">procurement@ndmg.co.ke</w:t>
      </w:r>
    </w:p>
    <w:p>
      <w:pPr>
        <w:pStyle w:val="BodyText"/>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Editor Solutions International Inc.</w:t>
            </w:r>
          </w:p>
        </w:tc>
      </w:tr>
      <w:tr>
        <w:tc>
          <w:tcPr/>
          <w:p>
            <w:pPr>
              <w:pStyle w:val="Compact"/>
              <w:jc w:val="left"/>
            </w:pPr>
            <w:r>
              <w:t xml:space="preserve">Registered Address</w:t>
            </w:r>
          </w:p>
        </w:tc>
        <w:tc>
          <w:tcPr/>
          <w:p>
            <w:pPr>
              <w:pStyle w:val="Compact"/>
              <w:jc w:val="left"/>
            </w:pPr>
            <w:r>
              <w:t xml:space="preserve">4200 Innovation Drive, Suite 700, Austin, TX 78701, United States</w:t>
            </w:r>
          </w:p>
        </w:tc>
      </w:tr>
      <w:tr>
        <w:tc>
          <w:tcPr/>
          <w:p>
            <w:pPr>
              <w:pStyle w:val="Compact"/>
              <w:jc w:val="left"/>
            </w:pPr>
            <w:r>
              <w:t xml:space="preserve">Contact Person</w:t>
            </w:r>
          </w:p>
        </w:tc>
        <w:tc>
          <w:tcPr/>
          <w:p>
            <w:pPr>
              <w:pStyle w:val="Compact"/>
              <w:jc w:val="left"/>
            </w:pPr>
            <w:r>
              <w:t xml:space="preserve">Margaret Ochieng, Regional Sales Director — East Africa</w:t>
            </w:r>
          </w:p>
        </w:tc>
      </w:tr>
      <w:tr>
        <w:tc>
          <w:tcPr/>
          <w:p>
            <w:pPr>
              <w:pStyle w:val="Compact"/>
              <w:jc w:val="left"/>
            </w:pPr>
            <w:r>
              <w:t xml:space="preserve">Phone</w:t>
            </w:r>
          </w:p>
        </w:tc>
        <w:tc>
          <w:tcPr/>
          <w:p>
            <w:pPr>
              <w:pStyle w:val="Compact"/>
              <w:jc w:val="left"/>
            </w:pPr>
            <w:r>
              <w:t xml:space="preserve">+1 (512) 445-8890</w:t>
            </w:r>
          </w:p>
        </w:tc>
      </w:tr>
      <w:tr>
        <w:tc>
          <w:tcPr/>
          <w:p>
            <w:pPr>
              <w:pStyle w:val="Compact"/>
              <w:jc w:val="left"/>
            </w:pPr>
            <w:r>
              <w:t xml:space="preserve">Email</w:t>
            </w:r>
          </w:p>
        </w:tc>
        <w:tc>
          <w:tcPr/>
          <w:p>
            <w:pPr>
              <w:pStyle w:val="Compact"/>
              <w:jc w:val="left"/>
            </w:pPr>
            <w:r>
              <w:t xml:space="preserve">sales.eastafrica@editorsolutions.com</w:t>
            </w:r>
          </w:p>
        </w:tc>
      </w:tr>
      <w:tr>
        <w:tc>
          <w:tcPr/>
          <w:p>
            <w:pPr>
              <w:pStyle w:val="Compact"/>
              <w:jc w:val="left"/>
            </w:pPr>
            <w:r>
              <w:t xml:space="preserve">Tax / VAT Registration</w:t>
            </w:r>
          </w:p>
        </w:tc>
        <w:tc>
          <w:tcPr/>
          <w:p>
            <w:pPr>
              <w:pStyle w:val="Compact"/>
              <w:jc w:val="left"/>
            </w:pPr>
            <w:r>
              <w:t xml:space="preserve">US EIN: 84-2210937 | Kenya KRA PIN: P051827346</w:t>
            </w:r>
          </w:p>
        </w:tc>
      </w:tr>
    </w:tbl>
    <w:p>
      <w:pPr>
        <w:pStyle w:val="BodyText"/>
      </w:pPr>
      <w:r>
        <w:t xml:space="preserve">2. Description of Goods / Services — Editor Software Suite</w:t>
      </w:r>
    </w:p>
    <w:p>
      <w:pPr>
        <w:pStyle w:val="BodyText"/>
      </w:pPr>
      <w:r>
        <w:t xml:space="preserve">This</w:t>
      </w:r>
      <w:r>
        <w:t xml:space="preserve"> </w:t>
      </w:r>
      <w:r>
        <w:t xml:space="preserve">Purchase Order</w:t>
      </w:r>
      <w:r>
        <w:t xml:space="preserve"> </w:t>
      </w:r>
      <w:r>
        <w:t xml:space="preserve">is issued by Nairobi Digital Media Group Ltd., a content production and publishing company headquartered in</w:t>
      </w:r>
      <w:r>
        <w:t xml:space="preserve"> </w:t>
      </w:r>
      <w:r>
        <w:t xml:space="preserve">Kenya Nairobi</w:t>
      </w:r>
      <w:r>
        <w:t xml:space="preserve">, to procure the</w:t>
      </w:r>
      <w:r>
        <w:t xml:space="preserve"> </w:t>
      </w:r>
      <w:r>
        <w:t xml:space="preserve">Editor</w:t>
      </w:r>
      <w:r>
        <w:t xml:space="preserve"> </w:t>
      </w:r>
      <w:r>
        <w:t xml:space="preserve">Professional Software Suite (Version 12.4 Enterprise Edition) for deployment across all editorial, production, and post-production departments. The</w:t>
      </w:r>
      <w:r>
        <w:t xml:space="preserve"> </w:t>
      </w:r>
      <w:r>
        <w:t xml:space="preserve">Editor</w:t>
      </w:r>
      <w:r>
        <w:t xml:space="preserve"> </w:t>
      </w:r>
      <w:r>
        <w:t xml:space="preserve">platform is a comprehensive, multi-format content editing solution that supports text, video, audio, and code-based media workflows. The software will be installed and operated exclusively within the company's primary office and satellite production studios located in the Westlands and Kilimani districts of</w:t>
      </w:r>
      <w:r>
        <w:t xml:space="preserve"> </w:t>
      </w:r>
      <w:r>
        <w:t xml:space="preserve">Kenya Nairobi</w:t>
      </w:r>
      <w:r>
        <w:t xml:space="preserve">.</w:t>
      </w:r>
    </w:p>
    <w:p>
      <w:pPr>
        <w:pStyle w:val="BodyText"/>
      </w:pPr>
      <w:r>
        <w:t xml:space="preserve">The</w:t>
      </w:r>
      <w:r>
        <w:t xml:space="preserve"> </w:t>
      </w:r>
      <w:r>
        <w:t xml:space="preserve">Editor</w:t>
      </w:r>
      <w:r>
        <w:t xml:space="preserve"> </w:t>
      </w:r>
      <w:r>
        <w:t xml:space="preserve">suite has been selected following a six-month evaluation period during which the procurement team assessed its compatibility with the existing infrastructure in</w:t>
      </w:r>
      <w:r>
        <w:t xml:space="preserve"> </w:t>
      </w:r>
      <w:r>
        <w:t xml:space="preserve">Kenya Nairobi</w:t>
      </w:r>
      <w:r>
        <w:t xml:space="preserve">, its multilingual support for Swahili and English content pipelines, and its compliance with the Kenya Information and Communications Act (KICA) 2013 regarding data sovereignty and local storage requirements. The</w:t>
      </w:r>
      <w:r>
        <w:t xml:space="preserve"> </w:t>
      </w:r>
      <w:r>
        <w:t xml:space="preserve">Editor</w:t>
      </w:r>
      <w:r>
        <w:t xml:space="preserve"> </w:t>
      </w:r>
      <w:r>
        <w:t xml:space="preserve">software will serve as the central editing platform for all broadcast, digital, and print media outputs produced by the company in</w:t>
      </w:r>
      <w:r>
        <w:t xml:space="preserve"> </w:t>
      </w:r>
      <w:r>
        <w:t xml:space="preserve">Kenya Nairobi</w:t>
      </w:r>
      <w:r>
        <w:t xml:space="preserve">.</w:t>
      </w:r>
    </w:p>
    <w:p>
      <w:pPr>
        <w:pStyle w:val="BodyText"/>
      </w:pPr>
      <w:r>
        <w:t xml:space="preserve">3. Itemised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Editor Enterprise License — 50 concurrent user seats (perpetual)</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Editor Video &amp; Audio Module Add-on (per seat)</w:t>
            </w:r>
          </w:p>
        </w:tc>
        <w:tc>
          <w:tcPr/>
          <w:p>
            <w:pPr>
              <w:pStyle w:val="Compact"/>
              <w:jc w:val="left"/>
            </w:pPr>
            <w:r>
              <w:t xml:space="preserve">50</w:t>
            </w:r>
          </w:p>
        </w:tc>
        <w:tc>
          <w:tcPr/>
          <w:p>
            <w:pPr>
              <w:pStyle w:val="Compact"/>
              <w:jc w:val="left"/>
            </w:pPr>
            <w:r>
              <w:t xml:space="preserve">62,500</w:t>
            </w:r>
          </w:p>
        </w:tc>
        <w:tc>
          <w:tcPr/>
          <w:p>
            <w:pPr>
              <w:pStyle w:val="Compact"/>
              <w:jc w:val="left"/>
            </w:pPr>
            <w:r>
              <w:t xml:space="preserve">3,125,000</w:t>
            </w:r>
          </w:p>
        </w:tc>
      </w:tr>
      <w:tr>
        <w:tc>
          <w:tcPr/>
          <w:p>
            <w:pPr>
              <w:pStyle w:val="Compact"/>
              <w:jc w:val="left"/>
            </w:pPr>
            <w:r>
              <w:t xml:space="preserve">3</w:t>
            </w:r>
          </w:p>
        </w:tc>
        <w:tc>
          <w:tcPr/>
          <w:p>
            <w:pPr>
              <w:pStyle w:val="Compact"/>
              <w:jc w:val="left"/>
            </w:pPr>
            <w:r>
              <w:t xml:space="preserve">Editor Code &amp; CMS Integration Module (per seat)</w:t>
            </w:r>
          </w:p>
        </w:tc>
        <w:tc>
          <w:tcPr/>
          <w:p>
            <w:pPr>
              <w:pStyle w:val="Compact"/>
              <w:jc w:val="left"/>
            </w:pPr>
            <w:r>
              <w:t xml:space="preserve">50</w:t>
            </w:r>
          </w:p>
        </w:tc>
        <w:tc>
          <w:tcPr/>
          <w:p>
            <w:pPr>
              <w:pStyle w:val="Compact"/>
              <w:jc w:val="left"/>
            </w:pPr>
            <w:r>
              <w:t xml:space="preserve">48,000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Editor Cloud Sync &amp; Backup Service (annual, 5 TB storage, Nairobi data centre)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On-site Installation, Configuration &amp; Staff Training (3-day programme, Kenya Nairobi)</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Priority Technical Support &amp; Annual Maintenance (12 months, 24/7, Nairobi-based support desk)</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Editor Custom Plugin Development — Swahili NLP &amp; Localisation Toolkit</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gridSpan w:val="4"/>
          </w:tcPr>
          <w:p>
            <w:pPr>
              <w:pStyle w:val="Compact"/>
              <w:jc w:val="left"/>
            </w:pPr>
            <w:r>
              <w:t xml:space="preserve">Subtotal</w:t>
            </w:r>
          </w:p>
        </w:tc>
        <w:tc>
          <w:tcPr/>
          <w:p>
            <w:pPr>
              <w:pStyle w:val="Compact"/>
              <w:jc w:val="left"/>
            </w:pPr>
            <w:r>
              <w:t xml:space="preserve">19,300,000</w:t>
            </w:r>
          </w:p>
        </w:tc>
      </w:tr>
      <w:tr>
        <w:tc>
          <w:tcPr>
            <w:gridSpan w:val="4"/>
          </w:tcPr>
          <w:p>
            <w:pPr>
              <w:pStyle w:val="Compact"/>
              <w:jc w:val="left"/>
            </w:pPr>
            <w:r>
              <w:t xml:space="preserve">VAT (16% — Kenya Revenue Authority)</w:t>
            </w:r>
          </w:p>
        </w:tc>
        <w:tc>
          <w:tcPr/>
          <w:p>
            <w:pPr>
              <w:pStyle w:val="Compact"/>
              <w:jc w:val="left"/>
            </w:pPr>
            <w:r>
              <w:t xml:space="preserve">3,088,000</w:t>
            </w:r>
          </w:p>
        </w:tc>
      </w:tr>
      <w:tr>
        <w:tc>
          <w:tcPr>
            <w:gridSpan w:val="4"/>
          </w:tcPr>
          <w:p>
            <w:pPr>
              <w:pStyle w:val="Compact"/>
              <w:jc w:val="left"/>
            </w:pPr>
            <w:r>
              <w:t xml:space="preserve">Import Duty &amp; Withholding Tax (5%)</w:t>
            </w:r>
          </w:p>
        </w:tc>
        <w:tc>
          <w:tcPr/>
          <w:p>
            <w:pPr>
              <w:pStyle w:val="Compact"/>
              <w:jc w:val="left"/>
            </w:pPr>
            <w:r>
              <w:t xml:space="preserve">965,000</w:t>
            </w:r>
          </w:p>
        </w:tc>
      </w:tr>
      <w:tr>
        <w:tc>
          <w:tcPr>
            <w:gridSpan w:val="4"/>
          </w:tcPr>
          <w:p>
            <w:pPr>
              <w:pStyle w:val="Compact"/>
              <w:jc w:val="left"/>
            </w:pPr>
            <w:r>
              <w:rPr>
                <w:bCs/>
                <w:b/>
              </w:rPr>
              <w:t xml:space="preserve">GRAND TOTAL (KES)</w:t>
            </w:r>
          </w:p>
        </w:tc>
        <w:tc>
          <w:tcPr/>
          <w:p>
            <w:pPr>
              <w:pStyle w:val="Compact"/>
              <w:jc w:val="left"/>
            </w:pPr>
            <w:r>
              <w:rPr>
                <w:bCs/>
                <w:b/>
              </w:rPr>
              <w:t xml:space="preserve">23,353,000</w:t>
            </w:r>
          </w:p>
        </w:tc>
      </w:tr>
    </w:tbl>
    <w:p>
      <w:pPr>
        <w:pStyle w:val="BodyText"/>
      </w:pPr>
      <w:r>
        <w:t xml:space="preserve">4. Delivery &amp;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Software licence keys delivered electronically</w:t>
            </w:r>
          </w:p>
        </w:tc>
        <w:tc>
          <w:tcPr/>
          <w:p>
            <w:pPr>
              <w:pStyle w:val="Compact"/>
              <w:jc w:val="left"/>
            </w:pPr>
            <w:r>
              <w:t xml:space="preserve">21 June 2025</w:t>
            </w:r>
          </w:p>
        </w:tc>
        <w:tc>
          <w:tcPr/>
          <w:p>
            <w:pPr>
              <w:pStyle w:val="Compact"/>
              <w:jc w:val="left"/>
            </w:pPr>
            <w:r>
              <w:t xml:space="preserve">Remote / Kenya Nairobi</w:t>
            </w:r>
          </w:p>
        </w:tc>
      </w:tr>
      <w:tr>
        <w:tc>
          <w:tcPr/>
          <w:p>
            <w:pPr>
              <w:pStyle w:val="Compact"/>
              <w:jc w:val="left"/>
            </w:pPr>
            <w:r>
              <w:t xml:space="preserve">Server provisioning &amp; Editor platform installation</w:t>
            </w:r>
          </w:p>
        </w:tc>
        <w:tc>
          <w:tcPr/>
          <w:p>
            <w:pPr>
              <w:pStyle w:val="Compact"/>
              <w:jc w:val="left"/>
            </w:pPr>
            <w:r>
              <w:t xml:space="preserve">28 June 2025</w:t>
            </w:r>
          </w:p>
        </w:tc>
        <w:tc>
          <w:tcPr/>
          <w:p>
            <w:pPr>
              <w:pStyle w:val="Compact"/>
              <w:jc w:val="left"/>
            </w:pPr>
            <w:r>
              <w:t xml:space="preserve">Westlands Business Park, Kenya Nairobi</w:t>
            </w:r>
          </w:p>
        </w:tc>
      </w:tr>
      <w:tr>
        <w:tc>
          <w:tcPr/>
          <w:p>
            <w:pPr>
              <w:pStyle w:val="Compact"/>
              <w:jc w:val="left"/>
            </w:pPr>
            <w:r>
              <w:t xml:space="preserve">Custom plugin deployment &amp; integration testing</w:t>
            </w:r>
          </w:p>
        </w:tc>
        <w:tc>
          <w:tcPr/>
          <w:p>
            <w:pPr>
              <w:pStyle w:val="Compact"/>
              <w:jc w:val="left"/>
            </w:pPr>
            <w:r>
              <w:t xml:space="preserve">05 July 2025</w:t>
            </w:r>
          </w:p>
        </w:tc>
        <w:tc>
          <w:tcPr/>
          <w:p>
            <w:pPr>
              <w:pStyle w:val="Compact"/>
              <w:jc w:val="left"/>
            </w:pPr>
            <w:r>
              <w:t xml:space="preserve">Westlands Business Park, Kenya Nairobi</w:t>
            </w:r>
          </w:p>
        </w:tc>
      </w:tr>
      <w:tr>
        <w:tc>
          <w:tcPr/>
          <w:p>
            <w:pPr>
              <w:pStyle w:val="Compact"/>
              <w:jc w:val="left"/>
            </w:pPr>
            <w:r>
              <w:t xml:space="preserve">Staff training (3-day intensive, all 50 Editor users)</w:t>
            </w:r>
          </w:p>
        </w:tc>
        <w:tc>
          <w:tcPr/>
          <w:p>
            <w:pPr>
              <w:pStyle w:val="Compact"/>
              <w:jc w:val="left"/>
            </w:pPr>
            <w:r>
              <w:t xml:space="preserve">07 – 09 July 2025</w:t>
            </w:r>
          </w:p>
        </w:tc>
        <w:tc>
          <w:tcPr/>
          <w:p>
            <w:pPr>
              <w:pStyle w:val="Compact"/>
              <w:jc w:val="left"/>
            </w:pPr>
            <w:r>
              <w:t xml:space="preserve">Kilimani Production Studio, Kenya Nairobi</w:t>
            </w:r>
          </w:p>
        </w:tc>
      </w:tr>
      <w:tr>
        <w:tc>
          <w:tcPr/>
          <w:p>
            <w:pPr>
              <w:pStyle w:val="Compact"/>
              <w:jc w:val="left"/>
            </w:pPr>
            <w:r>
              <w:t xml:space="preserve">Go-live &amp; 30-day hypercare support period</w:t>
            </w:r>
          </w:p>
        </w:tc>
        <w:tc>
          <w:tcPr/>
          <w:p>
            <w:pPr>
              <w:pStyle w:val="Compact"/>
              <w:jc w:val="left"/>
            </w:pPr>
            <w:r>
              <w:t xml:space="preserve">10 July 2025</w:t>
            </w:r>
          </w:p>
        </w:tc>
        <w:tc>
          <w:tcPr/>
          <w:p>
            <w:pPr>
              <w:pStyle w:val="Compact"/>
              <w:jc w:val="left"/>
            </w:pPr>
            <w:r>
              <w:t xml:space="preserve">All Kenya Nairobi offices</w:t>
            </w:r>
          </w:p>
        </w:tc>
      </w:tr>
    </w:tbl>
    <w:p>
      <w:pPr>
        <w:pStyle w:val="BodyText"/>
      </w:pPr>
      <w:r>
        <w:t xml:space="preserve">5. Payment Terms</w:t>
      </w:r>
    </w:p>
    <w:p>
      <w:pPr>
        <w:numPr>
          <w:ilvl w:val="0"/>
          <w:numId w:val="1001"/>
        </w:numPr>
        <w:pStyle w:val="Compact"/>
      </w:pPr>
      <w:r>
        <w:rPr>
          <w:bCs/>
          <w:b/>
        </w:rPr>
        <w:t xml:space="preserve">Advance Payment (40%):</w:t>
      </w:r>
      <w:r>
        <w:t xml:space="preserve"> </w:t>
      </w:r>
      <w:r>
        <w:t xml:space="preserve">KES 9,341,200 due within 7 business days of acceptance of this Purchase Order, payable via bank transfer to the supplier's designated account. This amount covers the Editor software licences and module add-ons.</w:t>
      </w:r>
    </w:p>
    <w:p>
      <w:pPr>
        <w:numPr>
          <w:ilvl w:val="0"/>
          <w:numId w:val="1001"/>
        </w:numPr>
        <w:pStyle w:val="Compact"/>
      </w:pPr>
      <w:r>
        <w:rPr>
          <w:bCs/>
          <w:b/>
        </w:rPr>
        <w:t xml:space="preserve">Delivery Payment (40%):</w:t>
      </w:r>
      <w:r>
        <w:t xml:space="preserve"> </w:t>
      </w:r>
      <w:r>
        <w:t xml:space="preserve">KES 9,341,200 due upon successful installation and verification of the Editor platform at the Kenya Nairobi premises, confirmed by a signed Installation Completion Certificate.</w:t>
      </w:r>
    </w:p>
    <w:p>
      <w:pPr>
        <w:numPr>
          <w:ilvl w:val="0"/>
          <w:numId w:val="1001"/>
        </w:numPr>
        <w:pStyle w:val="Compact"/>
      </w:pPr>
      <w:r>
        <w:rPr>
          <w:bCs/>
          <w:b/>
        </w:rPr>
        <w:t xml:space="preserve">Final Payment (20%):</w:t>
      </w:r>
      <w:r>
        <w:t xml:space="preserve"> </w:t>
      </w:r>
      <w:r>
        <w:t xml:space="preserve">KES 4,670,600 due 30 days after the Go-live date, contingent upon satisfactory completion of the hypercare support period and resolution of all outstanding Editor platform issues.</w:t>
      </w:r>
    </w:p>
    <w:p>
      <w:pPr>
        <w:numPr>
          <w:ilvl w:val="0"/>
          <w:numId w:val="1001"/>
        </w:numPr>
        <w:pStyle w:val="Compact"/>
      </w:pPr>
      <w:r>
        <w:t xml:space="preserve">All payments shall be made in Kenyan Shillings (KES) to the following account:</w:t>
      </w:r>
      <w:r>
        <w:t xml:space="preserve"> </w:t>
      </w:r>
      <w:r>
        <w:rPr>
          <w:iCs/>
          <w:i/>
        </w:rPr>
        <w:t xml:space="preserve">Editor Solutions International Inc., Equity Bank Kenya, Account No. 0123456789, Branch: Westlands, Kenya Nairobi.</w:t>
      </w:r>
    </w:p>
    <w:p>
      <w:pPr>
        <w:numPr>
          <w:ilvl w:val="0"/>
          <w:numId w:val="1001"/>
        </w:numPr>
        <w:pStyle w:val="Compact"/>
      </w:pPr>
      <w:r>
        <w:t xml:space="preserve">Late payments shall attract interest at the rate of 2% per month, in accordance with the Kenya Interest Rate Act.</w:t>
      </w:r>
    </w:p>
    <w:p>
      <w:pPr>
        <w:pStyle w:val="FirstParagraph"/>
      </w:pPr>
      <w:r>
        <w:t xml:space="preserve">6. Terms &amp; Conditions</w:t>
      </w:r>
    </w:p>
    <w:p>
      <w:pPr>
        <w:numPr>
          <w:ilvl w:val="0"/>
          <w:numId w:val="1002"/>
        </w:numPr>
        <w:pStyle w:val="Compact"/>
      </w:pPr>
      <w:r>
        <w:t xml:space="preserve">This Purchase Order is governed by the laws of the Republic of Kenya and shall be interpreted in accordance with the Kenya Contract Act, Cap 23, and the Kenya Competition Act, 2010.</w:t>
      </w:r>
    </w:p>
    <w:p>
      <w:pPr>
        <w:numPr>
          <w:ilvl w:val="0"/>
          <w:numId w:val="1002"/>
        </w:numPr>
        <w:pStyle w:val="Compact"/>
      </w:pPr>
      <w:r>
        <w:t xml:space="preserve">The supplier warrants that the Editor software suite is free from material defects, viruses, and intellectual property encumbrances for a period of 24 months from the Go-live date in Kenya Nairobi.</w:t>
      </w:r>
    </w:p>
    <w:p>
      <w:pPr>
        <w:numPr>
          <w:ilvl w:val="0"/>
          <w:numId w:val="1002"/>
        </w:numPr>
        <w:pStyle w:val="Compact"/>
      </w:pPr>
      <w:r>
        <w:t xml:space="preserve">All data processed, stored, or transmitted through the Editor platform while operating in Kenya Nairobi shall be subject to the Kenya Data Protection Act, 2019. The supplier shall execute a Data Processing Agreement (DPA) prior to installation.</w:t>
      </w:r>
    </w:p>
    <w:p>
      <w:pPr>
        <w:numPr>
          <w:ilvl w:val="0"/>
          <w:numId w:val="1002"/>
        </w:numPr>
        <w:pStyle w:val="Compact"/>
      </w:pPr>
      <w:r>
        <w:t xml:space="preserve">The supplier shall provide a minimum of 99.5% uptime for the Editor Cloud Sync service. Failure to meet this threshold shall entitle the buyer to service credits as outlined in the Service Level Agreement (SLA) annexed to this Purchase Order.</w:t>
      </w:r>
    </w:p>
    <w:p>
      <w:pPr>
        <w:numPr>
          <w:ilvl w:val="0"/>
          <w:numId w:val="1002"/>
        </w:numPr>
        <w:pStyle w:val="Compact"/>
      </w:pPr>
      <w:r>
        <w:t xml:space="preserve">Intellectual property rights in the Editor software remain with Editor Solutions International Inc. The buyer is granted a non-exclusive, non-transferable licence to use the Editor platform within its Kenya Nairobi operations for the duration of the licence term.</w:t>
      </w:r>
    </w:p>
    <w:p>
      <w:pPr>
        <w:numPr>
          <w:ilvl w:val="0"/>
          <w:numId w:val="1002"/>
        </w:numPr>
        <w:pStyle w:val="Compact"/>
      </w:pPr>
      <w:r>
        <w:t xml:space="preserve">Any disputes arising from this Purchase Order shall be resolved through arbitration in Nairobi, Kenya, in accordance with the Arbitration Act, 1995 (Cap 49).</w:t>
      </w:r>
    </w:p>
    <w:p>
      <w:pPr>
        <w:numPr>
          <w:ilvl w:val="0"/>
          <w:numId w:val="1002"/>
        </w:numPr>
        <w:pStyle w:val="Compact"/>
      </w:pPr>
      <w:r>
        <w:t xml:space="preserve">This Purchase Order becomes binding upon written acceptance by both parties. No modifications shall be valid unless made in writing and signed by authorised representatives of both Nairobi Digital Media Group Ltd. and Editor Solutions International Inc.</w:t>
      </w:r>
    </w:p>
    <w:p>
      <w:pPr>
        <w:numPr>
          <w:ilvl w:val="0"/>
          <w:numId w:val="1002"/>
        </w:numPr>
        <w:pStyle w:val="Compact"/>
      </w:pPr>
      <w:r>
        <w:t xml:space="preserve">The supplier shall comply with all applicable Kenyan tax obligations, including the remittance of 5% withholding tax on payments to non-resident suppliers, as required by the Kenya Income Tax Act.</w:t>
      </w:r>
    </w:p>
    <w:p>
      <w:pPr>
        <w:pStyle w:val="FirstParagraph"/>
      </w:pPr>
      <w:r>
        <w:t xml:space="preserve">7. Acceptance &amp; Authorisation</w:t>
      </w:r>
    </w:p>
    <w:p>
      <w:pPr>
        <w:pStyle w:val="BodyText"/>
      </w:pPr>
      <w:r>
        <w:rPr>
          <w:bCs/>
          <w:b/>
        </w:rPr>
        <w:t xml:space="preserve">For and on behalf of Nairobi Digital Media Group Ltd. (Buyer)</w:t>
      </w:r>
    </w:p>
    <w:p>
      <w:pPr>
        <w:pStyle w:val="BodyText"/>
      </w:pPr>
      <w:r>
        <w:t xml:space="preserve">Name: James Mwangi</w:t>
      </w:r>
      <w:r>
        <w:br/>
      </w:r>
      <w:r>
        <w:t xml:space="preserve">Title: Chief Procurement Officer</w:t>
      </w:r>
      <w:r>
        <w:br/>
      </w:r>
      <w:r>
        <w:t xml:space="preserve">Date: _______________</w:t>
      </w:r>
    </w:p>
    <w:p>
      <w:pPr>
        <w:pStyle w:val="BodyText"/>
      </w:pPr>
      <w:r>
        <w:rPr>
          <w:bCs/>
          <w:b/>
        </w:rPr>
        <w:t xml:space="preserve">For and on behalf of Editor Solutions International Inc. (Supplier)</w:t>
      </w:r>
    </w:p>
    <w:p>
      <w:pPr>
        <w:pStyle w:val="BodyText"/>
      </w:pPr>
      <w:r>
        <w:t xml:space="preserve">Name: Margaret Ochieng</w:t>
      </w:r>
      <w:r>
        <w:br/>
      </w:r>
      <w:r>
        <w:t xml:space="preserve">Title: Regional Sales Director, East Africa</w:t>
      </w:r>
      <w:r>
        <w:br/>
      </w:r>
      <w:r>
        <w:t xml:space="preserve">Date: _______________</w:t>
      </w:r>
    </w:p>
    <w:p>
      <w:pPr>
        <w:pStyle w:val="BodyText"/>
      </w:pPr>
      <w:r>
        <w:t xml:space="preserve">This Purchase Order (PO-KEN-2025-04782) was prepared and issued by Nairobi Digital Media Group Ltd., Kenya Nairobi. It pertains to the procurement of the Editor Professional Software Suite for use in the company's editorial and production operations in Kenya Nairobi. This document is confidential and intended solely for the named parties.</w:t>
      </w:r>
    </w:p>
    <w:p>
      <w:pPr>
        <w:pStyle w:val="BodyText"/>
      </w:pPr>
      <w:r>
        <w:t xml:space="preserve">© 2025 Nairobi Digital Media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Kenya Nairobi</dc:title>
  <dc:creator/>
  <dc:language>en</dc:language>
  <cp:keywords/>
  <dcterms:created xsi:type="dcterms:W3CDTF">2026-10-10T05:05:28Z</dcterms:created>
  <dcterms:modified xsi:type="dcterms:W3CDTF">2026-10-10T05:05:28Z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