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PO Number: NZ-AKL-2025-04872</w:t>
      </w:r>
    </w:p>
    <w:p>
      <w:pPr>
        <w:pStyle w:val="BodyText"/>
      </w:pPr>
      <w:r>
        <w:t xml:space="preserve">Date of Issue: 14 June 2025</w:t>
      </w:r>
    </w:p>
    <w:p>
      <w:pPr>
        <w:pStyle w:val="BodyText"/>
      </w:pPr>
      <w:r>
        <w:t xml:space="preserve">Valid Until: 14 July 2025</w:t>
      </w:r>
    </w:p>
    <w:p>
      <w:pPr>
        <w:pStyle w:val="BodyText"/>
      </w:pPr>
      <w:r>
        <w:t xml:space="preserve">Document Classification: Commercial – Confidential</w:t>
      </w:r>
    </w:p>
    <w:bookmarkEnd w:id="20"/>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Harbour Digital Solutions Ltd.</w:t>
            </w:r>
          </w:p>
        </w:tc>
      </w:tr>
      <w:tr>
        <w:tc>
          <w:tcPr/>
          <w:p>
            <w:pPr>
              <w:pStyle w:val="Compact"/>
              <w:jc w:val="left"/>
            </w:pPr>
            <w:r>
              <w:t xml:space="preserve">Address</w:t>
            </w:r>
          </w:p>
        </w:tc>
        <w:tc>
          <w:tcPr/>
          <w:p>
            <w:pPr>
              <w:pStyle w:val="Compact"/>
              <w:jc w:val="left"/>
            </w:pPr>
            <w:r>
              <w:t xml:space="preserve">Level 12, 100 Queen Street, Auckland CBD, Auckland 1010, New Zealand</w:t>
            </w:r>
          </w:p>
        </w:tc>
      </w:tr>
      <w:tr>
        <w:tc>
          <w:tcPr/>
          <w:p>
            <w:pPr>
              <w:pStyle w:val="Compact"/>
              <w:jc w:val="left"/>
            </w:pPr>
            <w:r>
              <w:t xml:space="preserve">Phone</w:t>
            </w:r>
          </w:p>
        </w:tc>
        <w:tc>
          <w:tcPr/>
          <w:p>
            <w:pPr>
              <w:pStyle w:val="Compact"/>
              <w:jc w:val="left"/>
            </w:pPr>
            <w:r>
              <w:t xml:space="preserve">+64 9 374 5521</w:t>
            </w:r>
          </w:p>
        </w:tc>
      </w:tr>
      <w:tr>
        <w:tc>
          <w:tcPr/>
          <w:p>
            <w:pPr>
              <w:pStyle w:val="Compact"/>
              <w:jc w:val="left"/>
            </w:pPr>
            <w:r>
              <w:t xml:space="preserve">Email</w:t>
            </w:r>
          </w:p>
        </w:tc>
        <w:tc>
          <w:tcPr/>
          <w:p>
            <w:pPr>
              <w:pStyle w:val="Compact"/>
              <w:jc w:val="left"/>
            </w:pPr>
            <w:r>
              <w:t xml:space="preserve">procurement@harbourdigital.co.nz</w:t>
            </w:r>
          </w:p>
        </w:tc>
      </w:tr>
      <w:tr>
        <w:tc>
          <w:tcPr/>
          <w:p>
            <w:pPr>
              <w:pStyle w:val="Compact"/>
              <w:jc w:val="left"/>
            </w:pPr>
            <w:r>
              <w:t xml:space="preserve">GST Number</w:t>
            </w:r>
          </w:p>
        </w:tc>
        <w:tc>
          <w:tcPr/>
          <w:p>
            <w:pPr>
              <w:pStyle w:val="Compact"/>
              <w:jc w:val="left"/>
            </w:pPr>
            <w:r>
              <w:t xml:space="preserve">942-771-003</w:t>
            </w:r>
          </w:p>
        </w:tc>
      </w:tr>
      <w:tr>
        <w:tc>
          <w:tcPr/>
          <w:p>
            <w:pPr>
              <w:pStyle w:val="Compact"/>
              <w:jc w:val="left"/>
            </w:pPr>
            <w:r>
              <w:t xml:space="preserve">Authorized Representative</w:t>
            </w:r>
          </w:p>
        </w:tc>
        <w:tc>
          <w:tcPr/>
          <w:p>
            <w:pPr>
              <w:pStyle w:val="Compact"/>
              <w:jc w:val="left"/>
            </w:pPr>
            <w:r>
              <w:t xml:space="preserve">Mere Tāne, Head of Procurement</w:t>
            </w:r>
          </w:p>
        </w:tc>
      </w:tr>
    </w:tbl>
    <w:bookmarkEnd w:id="21"/>
    <w:bookmarkStart w:id="22"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CodeForge Software International Pty Ltd.</w:t>
            </w:r>
          </w:p>
        </w:tc>
      </w:tr>
      <w:tr>
        <w:tc>
          <w:tcPr/>
          <w:p>
            <w:pPr>
              <w:pStyle w:val="Compact"/>
              <w:jc w:val="left"/>
            </w:pPr>
            <w:r>
              <w:t xml:space="preserve">Address</w:t>
            </w:r>
          </w:p>
        </w:tc>
        <w:tc>
          <w:tcPr/>
          <w:p>
            <w:pPr>
              <w:pStyle w:val="Compact"/>
              <w:jc w:val="left"/>
            </w:pPr>
            <w:r>
              <w:t xml:space="preserve">45 Innovation Drive, Sydney NSW 2000, Australia</w:t>
            </w:r>
          </w:p>
        </w:tc>
      </w:tr>
      <w:tr>
        <w:tc>
          <w:tcPr/>
          <w:p>
            <w:pPr>
              <w:pStyle w:val="Compact"/>
              <w:jc w:val="left"/>
            </w:pPr>
            <w:r>
              <w:t xml:space="preserve">Phone</w:t>
            </w:r>
          </w:p>
        </w:tc>
        <w:tc>
          <w:tcPr/>
          <w:p>
            <w:pPr>
              <w:pStyle w:val="Compact"/>
              <w:jc w:val="left"/>
            </w:pPr>
            <w:r>
              <w:t xml:space="preserve">+61 2 9344 8810</w:t>
            </w:r>
          </w:p>
        </w:tc>
      </w:tr>
      <w:tr>
        <w:tc>
          <w:tcPr/>
          <w:p>
            <w:pPr>
              <w:pStyle w:val="Compact"/>
              <w:jc w:val="left"/>
            </w:pPr>
            <w:r>
              <w:t xml:space="preserve">Email</w:t>
            </w:r>
          </w:p>
        </w:tc>
        <w:tc>
          <w:tcPr/>
          <w:p>
            <w:pPr>
              <w:pStyle w:val="Compact"/>
              <w:jc w:val="left"/>
            </w:pPr>
            <w:r>
              <w:t xml:space="preserve">sales@codeforge.com.au</w:t>
            </w:r>
          </w:p>
        </w:tc>
      </w:tr>
      <w:tr>
        <w:tc>
          <w:tcPr/>
          <w:p>
            <w:pPr>
              <w:pStyle w:val="Compact"/>
              <w:jc w:val="left"/>
            </w:pPr>
            <w:r>
              <w:t xml:space="preserve">ABN</w:t>
            </w:r>
          </w:p>
        </w:tc>
        <w:tc>
          <w:tcPr/>
          <w:p>
            <w:pPr>
              <w:pStyle w:val="Compact"/>
              <w:jc w:val="left"/>
            </w:pPr>
            <w:r>
              <w:t xml:space="preserve">52 118 447 903</w:t>
            </w:r>
          </w:p>
        </w:tc>
      </w:tr>
      <w:tr>
        <w:tc>
          <w:tcPr/>
          <w:p>
            <w:pPr>
              <w:pStyle w:val="Compact"/>
              <w:jc w:val="left"/>
            </w:pPr>
            <w:r>
              <w:t xml:space="preserve">Contact Person</w:t>
            </w:r>
          </w:p>
        </w:tc>
        <w:tc>
          <w:tcPr/>
          <w:p>
            <w:pPr>
              <w:pStyle w:val="Compact"/>
              <w:jc w:val="left"/>
            </w:pPr>
            <w:r>
              <w:t xml:space="preserve">James Whitfield, Regional Sales Director – Pacific</w:t>
            </w:r>
          </w:p>
        </w:tc>
      </w:tr>
    </w:tbl>
    <w:bookmarkEnd w:id="22"/>
    <w:bookmarkStart w:id="23" w:name="item-description-editor-software"/>
    <w:p>
      <w:pPr>
        <w:pStyle w:val="Heading2"/>
      </w:pPr>
      <w:r>
        <w:t xml:space="preserve">3. Item Description – Editor Software</w:t>
      </w:r>
    </w:p>
    <w:p>
      <w:pPr>
        <w:pStyle w:val="FirstParagraph"/>
      </w:pPr>
      <w:r>
        <w:t xml:space="preserve">This Purchase Order is issued for the acquisition of a professional-grade</w:t>
      </w:r>
      <w:r>
        <w:t xml:space="preserve"> </w:t>
      </w:r>
      <w:r>
        <w:rPr>
          <w:bCs/>
          <w:b/>
        </w:rPr>
        <w:t xml:space="preserve">Editor</w:t>
      </w:r>
      <w:r>
        <w:t xml:space="preserve"> </w:t>
      </w:r>
      <w:r>
        <w:t xml:space="preserve">software suite, specifically the CodeForge Pro Editor Enterprise Edition (Version 12.4), to be deployed across all development and content teams operating within our Auckland, New Zealand office. The Editor software shall serve as the primary text, code, and document editing platform for all staff members based in New Zealand Auckland, ensuring a unified and standardized editing environment across the organisation.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1</w:t>
            </w:r>
          </w:p>
        </w:tc>
        <w:tc>
          <w:tcPr/>
          <w:p>
            <w:pPr>
              <w:pStyle w:val="Compact"/>
              <w:jc w:val="left"/>
            </w:pPr>
            <w:r>
              <w:t xml:space="preserve">CodeForge Pro Editor – Enterprise License (perpetual, 50 concurrent users)</w:t>
            </w:r>
          </w:p>
        </w:tc>
        <w:tc>
          <w:tcPr/>
          <w:p>
            <w:pPr>
              <w:pStyle w:val="Compact"/>
              <w:jc w:val="left"/>
            </w:pPr>
            <w:r>
              <w:t xml:space="preserve">50</w:t>
            </w:r>
          </w:p>
        </w:tc>
        <w:tc>
          <w:tcPr/>
          <w:p>
            <w:pPr>
              <w:pStyle w:val="Compact"/>
              <w:jc w:val="left"/>
            </w:pPr>
            <w:r>
              <w:t xml:space="preserve">1,240.00</w:t>
            </w:r>
          </w:p>
        </w:tc>
        <w:tc>
          <w:tcPr/>
          <w:p>
            <w:pPr>
              <w:pStyle w:val="Compact"/>
              <w:jc w:val="left"/>
            </w:pPr>
            <w:r>
              <w:t xml:space="preserve">62,000.00</w:t>
            </w:r>
          </w:p>
        </w:tc>
      </w:tr>
      <w:tr>
        <w:tc>
          <w:tcPr/>
          <w:p>
            <w:pPr>
              <w:pStyle w:val="Compact"/>
              <w:jc w:val="left"/>
            </w:pPr>
            <w:r>
              <w:t xml:space="preserve">2</w:t>
            </w:r>
          </w:p>
        </w:tc>
        <w:tc>
          <w:tcPr/>
          <w:p>
            <w:pPr>
              <w:pStyle w:val="Compact"/>
              <w:jc w:val="left"/>
            </w:pPr>
            <w:r>
              <w:t xml:space="preserve">CodeForge Pro Editor – Annual Maintenance &amp; Update Subscription</w:t>
            </w:r>
          </w:p>
        </w:tc>
        <w:tc>
          <w:tcPr/>
          <w:p>
            <w:pPr>
              <w:pStyle w:val="Compact"/>
              <w:jc w:val="left"/>
            </w:pPr>
            <w:r>
              <w:t xml:space="preserve">50</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3</w:t>
            </w:r>
          </w:p>
        </w:tc>
        <w:tc>
          <w:tcPr/>
          <w:p>
            <w:pPr>
              <w:pStyle w:val="Compact"/>
              <w:jc w:val="left"/>
            </w:pPr>
            <w:r>
              <w:t xml:space="preserve">Editor Plugin Pack – New Zealand Compliance &amp; Localisation Module</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On-site Installation &amp; Configuration Service – Auckland, New Zealand</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Editor User Training – 2-Day Workshop (Auckland CBD Venue)</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gridSpan w:val="4"/>
          </w:tcPr>
          <w:p>
            <w:pPr>
              <w:pStyle w:val="Compact"/>
              <w:jc w:val="left"/>
            </w:pPr>
            <w:r>
              <w:t xml:space="preserve">Subtotal (NZD)</w:t>
            </w:r>
          </w:p>
        </w:tc>
        <w:tc>
          <w:tcPr/>
          <w:p>
            <w:pPr>
              <w:pStyle w:val="Compact"/>
              <w:jc w:val="left"/>
            </w:pPr>
            <w:r>
              <w:t xml:space="preserve">82,300.00</w:t>
            </w:r>
          </w:p>
        </w:tc>
      </w:tr>
      <w:tr>
        <w:tc>
          <w:tcPr>
            <w:gridSpan w:val="4"/>
          </w:tcPr>
          <w:p>
            <w:pPr>
              <w:pStyle w:val="Compact"/>
              <w:jc w:val="left"/>
            </w:pPr>
            <w:r>
              <w:t xml:space="preserve">GST (15%)</w:t>
            </w:r>
          </w:p>
        </w:tc>
        <w:tc>
          <w:tcPr/>
          <w:p>
            <w:pPr>
              <w:pStyle w:val="Compact"/>
              <w:jc w:val="left"/>
            </w:pPr>
            <w:r>
              <w:t xml:space="preserve">12,345.00</w:t>
            </w:r>
          </w:p>
        </w:tc>
      </w:tr>
      <w:tr>
        <w:tc>
          <w:tcPr>
            <w:gridSpan w:val="4"/>
          </w:tcPr>
          <w:p>
            <w:pPr>
              <w:pStyle w:val="Compact"/>
              <w:jc w:val="left"/>
            </w:pPr>
            <w:r>
              <w:rPr>
                <w:bCs/>
                <w:b/>
              </w:rPr>
              <w:t xml:space="preserve">Grand Total (NZD)</w:t>
            </w:r>
          </w:p>
        </w:tc>
        <w:tc>
          <w:tcPr/>
          <w:p>
            <w:pPr>
              <w:pStyle w:val="Compact"/>
              <w:jc w:val="left"/>
            </w:pPr>
            <w:r>
              <w:rPr>
                <w:bCs/>
                <w:b/>
              </w:rPr>
              <w:t xml:space="preserve">94,645.00</w:t>
            </w:r>
          </w:p>
        </w:tc>
      </w:tr>
    </w:tbl>
    <w:bookmarkEnd w:id="23"/>
    <w:bookmarkStart w:id="24" w:name="delivery-and-deployment-terms"/>
    <w:p>
      <w:pPr>
        <w:pStyle w:val="Heading2"/>
      </w:pPr>
      <w:r>
        <w:t xml:space="preserve">4. Delivery and Deployment Terms</w:t>
      </w:r>
    </w:p>
    <w:p>
      <w:pPr>
        <w:numPr>
          <w:ilvl w:val="0"/>
          <w:numId w:val="1001"/>
        </w:numPr>
        <w:pStyle w:val="Compact"/>
      </w:pPr>
      <w:r>
        <w:t xml:space="preserve">The Editor software licenses shall be delivered electronically to the designated IT administrator at Harbour Digital Solutions Ltd., Auckland, New Zealand, no later than 28 June 2025.</w:t>
      </w:r>
    </w:p>
    <w:p>
      <w:pPr>
        <w:numPr>
          <w:ilvl w:val="0"/>
          <w:numId w:val="1001"/>
        </w:numPr>
        <w:pStyle w:val="Compact"/>
      </w:pPr>
      <w:r>
        <w:t xml:space="preserve">On-site installation and configuration of the Editor across all 50 workstations in the Auckland CBD office must be completed by 11 July 2025.</w:t>
      </w:r>
    </w:p>
    <w:p>
      <w:pPr>
        <w:numPr>
          <w:ilvl w:val="0"/>
          <w:numId w:val="1001"/>
        </w:numPr>
        <w:pStyle w:val="Compact"/>
      </w:pPr>
      <w:r>
        <w:t xml:space="preserve">The Editor User Training workshop shall be conducted at the buyer's premises in New Zealand Auckland on 15–16 July 2025, between 09:00 and 17:00 NZST.</w:t>
      </w:r>
    </w:p>
    <w:p>
      <w:pPr>
        <w:numPr>
          <w:ilvl w:val="0"/>
          <w:numId w:val="1001"/>
        </w:numPr>
        <w:pStyle w:val="Compact"/>
      </w:pPr>
      <w:r>
        <w:t xml:space="preserve">All delivery and installation activities are subject to the working hours and public holiday calendar of New Zealand, including the Auckland regional public holiday schedule.</w:t>
      </w:r>
    </w:p>
    <w:p>
      <w:pPr>
        <w:numPr>
          <w:ilvl w:val="0"/>
          <w:numId w:val="1001"/>
        </w:numPr>
        <w:pStyle w:val="Compact"/>
      </w:pPr>
      <w:r>
        <w:t xml:space="preserve">The supplier shall ensure the Editor is fully compatible with the operating systems and hardware specifications currently in use at the New Zealand Auckland facility.</w:t>
      </w:r>
    </w:p>
    <w:bookmarkEnd w:id="24"/>
    <w:bookmarkStart w:id="25" w:name="payment-terms"/>
    <w:p>
      <w:pPr>
        <w:pStyle w:val="Heading2"/>
      </w:pPr>
      <w:r>
        <w:t xml:space="preserve">5. Payment Terms</w:t>
      </w:r>
    </w:p>
    <w:p>
      <w:pPr>
        <w:numPr>
          <w:ilvl w:val="0"/>
          <w:numId w:val="1002"/>
        </w:numPr>
        <w:pStyle w:val="Compact"/>
      </w:pPr>
      <w:r>
        <w:t xml:space="preserve">Payment shall be made in New Zealand Dollars (NZD) via bank transfer to the supplier's nominated account.</w:t>
      </w:r>
    </w:p>
    <w:p>
      <w:pPr>
        <w:numPr>
          <w:ilvl w:val="0"/>
          <w:numId w:val="1002"/>
        </w:numPr>
        <w:pStyle w:val="Compact"/>
      </w:pPr>
      <w:r>
        <w:t xml:space="preserve">50% of the total Purchase Order value (NZD 47,322.50) is due upon signing and acceptance of this Purchase Order.</w:t>
      </w:r>
    </w:p>
    <w:p>
      <w:pPr>
        <w:numPr>
          <w:ilvl w:val="0"/>
          <w:numId w:val="1002"/>
        </w:numPr>
        <w:pStyle w:val="Compact"/>
      </w:pPr>
      <w:r>
        <w:t xml:space="preserve">The remaining 50% (NZD 47,322.50) is due within 30 days of confirmed completion of the Editor installation and training in Auckland, New Zealand.</w:t>
      </w:r>
    </w:p>
    <w:p>
      <w:pPr>
        <w:numPr>
          <w:ilvl w:val="0"/>
          <w:numId w:val="1002"/>
        </w:numPr>
        <w:pStyle w:val="Compact"/>
      </w:pPr>
      <w:r>
        <w:t xml:space="preserve">All invoices must reference this Purchase Order number (NZ-AKL-2025-04872) to ensure proper accounting reconciliation.</w:t>
      </w:r>
    </w:p>
    <w:p>
      <w:pPr>
        <w:numPr>
          <w:ilvl w:val="0"/>
          <w:numId w:val="1002"/>
        </w:numPr>
        <w:pStyle w:val="Compact"/>
      </w:pPr>
      <w:r>
        <w:t xml:space="preserve">Late payments shall attract interest at the rate of 1.5% per month, in accordance with New Zealand commercial practice.</w:t>
      </w:r>
    </w:p>
    <w:bookmarkEnd w:id="25"/>
    <w:bookmarkStart w:id="26" w:name="terms-and-conditions"/>
    <w:p>
      <w:pPr>
        <w:pStyle w:val="Heading2"/>
      </w:pPr>
      <w:r>
        <w:t xml:space="preserve">6. Terms and Conditions</w:t>
      </w:r>
    </w:p>
    <w:p>
      <w:pPr>
        <w:numPr>
          <w:ilvl w:val="0"/>
          <w:numId w:val="1003"/>
        </w:numPr>
        <w:pStyle w:val="Compact"/>
      </w:pPr>
      <w:r>
        <w:t xml:space="preserve">This Purchase Order is governed by the laws of New Zealand. Any disputes arising from this Purchase Order regarding the Editor software shall be resolved in the courts of Auckland, New Zealand.</w:t>
      </w:r>
    </w:p>
    <w:p>
      <w:pPr>
        <w:numPr>
          <w:ilvl w:val="0"/>
          <w:numId w:val="1003"/>
        </w:numPr>
        <w:pStyle w:val="Compact"/>
      </w:pPr>
      <w:r>
        <w:t xml:space="preserve">The Editor software is licensed exclusively for use by authorised personnel of Harbour Digital Solutions Ltd. within the New Zealand Auckland office. Redistribution, sublicensing, or use outside the specified location is strictly prohibited.</w:t>
      </w:r>
    </w:p>
    <w:p>
      <w:pPr>
        <w:numPr>
          <w:ilvl w:val="0"/>
          <w:numId w:val="1003"/>
        </w:numPr>
        <w:pStyle w:val="Compact"/>
      </w:pPr>
      <w:r>
        <w:t xml:space="preserve">The supplier warrants that the Editor software is free from material defects, viruses, and malicious code at the time of delivery.</w:t>
      </w:r>
    </w:p>
    <w:p>
      <w:pPr>
        <w:numPr>
          <w:ilvl w:val="0"/>
          <w:numId w:val="1003"/>
        </w:numPr>
        <w:pStyle w:val="Compact"/>
      </w:pPr>
      <w:r>
        <w:t xml:space="preserve">The supplier shall provide a minimum of 12 months of technical support for the Editor, including remote and on-site support in Auckland, New Zealand, during standard business hours (08:00–17:00 NZST, Monday to Friday).</w:t>
      </w:r>
    </w:p>
    <w:p>
      <w:pPr>
        <w:numPr>
          <w:ilvl w:val="0"/>
          <w:numId w:val="1003"/>
        </w:numPr>
        <w:pStyle w:val="Compact"/>
      </w:pPr>
      <w:r>
        <w:t xml:space="preserve">All data processed through the Editor on the New Zealand Auckland premises shall remain subject to the New Zealand Privacy Act 2020 and the Privacy Act 2020 (New Zealand) data protection obligations.</w:t>
      </w:r>
    </w:p>
    <w:p>
      <w:pPr>
        <w:numPr>
          <w:ilvl w:val="0"/>
          <w:numId w:val="1003"/>
        </w:numPr>
        <w:pStyle w:val="Compact"/>
      </w:pPr>
      <w:r>
        <w:t xml:space="preserve">This Purchase Order may only be amended in writing, signed by both parties. Verbal modifications are not binding.</w:t>
      </w:r>
    </w:p>
    <w:p>
      <w:pPr>
        <w:numPr>
          <w:ilvl w:val="0"/>
          <w:numId w:val="1003"/>
        </w:numPr>
        <w:pStyle w:val="Compact"/>
      </w:pPr>
      <w:r>
        <w:t xml:space="preserve">The supplier acknowledges that the Editor will be used in a professional environment in New Zealand Auckland and agrees to comply with all applicable New Zealand employment, health and safety, and information security regulations during on-site activities.</w:t>
      </w:r>
    </w:p>
    <w:bookmarkEnd w:id="26"/>
    <w:bookmarkStart w:id="27" w:name="acceptance-and-signatures"/>
    <w:p>
      <w:pPr>
        <w:pStyle w:val="Heading2"/>
      </w:pPr>
      <w:r>
        <w:t xml:space="preserve">7. Acceptance and Signatures</w:t>
      </w:r>
    </w:p>
    <w:p>
      <w:pPr>
        <w:pStyle w:val="FirstParagraph"/>
      </w:pPr>
      <w:r>
        <w:t xml:space="preserve">By signing below, both parties acknowledge and agree to all terms, conditions, and specifications outlined in this Purchase Order for the Editor software to be deployed in New Zealand Auckland.</w:t>
      </w:r>
    </w:p>
    <w:p>
      <w:pPr>
        <w:pStyle w:val="BodyText"/>
      </w:pPr>
      <w:r>
        <w:rPr>
          <w:bCs/>
          <w:b/>
        </w:rPr>
        <w:t xml:space="preserve">For and on behalf of the Buyer:</w:t>
      </w:r>
    </w:p>
    <w:p>
      <w:pPr>
        <w:pStyle w:val="BodyText"/>
      </w:pPr>
      <w:r>
        <w:t xml:space="preserve">Harbour Digital Solutions Ltd.</w:t>
      </w:r>
    </w:p>
    <w:p>
      <w:pPr>
        <w:pStyle w:val="BodyText"/>
      </w:pPr>
      <w:r>
        <w:rPr>
          <w:bCs/>
          <w:b/>
        </w:rPr>
        <w:t xml:space="preserve">Name:</w:t>
      </w:r>
      <w:r>
        <w:t xml:space="preserve"> </w:t>
      </w:r>
      <w:r>
        <w:t xml:space="preserve">Mere Tāne</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CodeForge Software International Pty Ltd.</w:t>
      </w:r>
    </w:p>
    <w:p>
      <w:pPr>
        <w:pStyle w:val="BodyText"/>
      </w:pPr>
      <w:r>
        <w:rPr>
          <w:bCs/>
          <w:b/>
        </w:rPr>
        <w:t xml:space="preserve">Name:</w:t>
      </w:r>
      <w:r>
        <w:t xml:space="preserve"> </w:t>
      </w:r>
      <w:r>
        <w:t xml:space="preserve">James Whitfield</w:t>
      </w:r>
      <w:r>
        <w:br/>
      </w:r>
      <w:r>
        <w:rPr>
          <w:bCs/>
          <w:b/>
        </w:rPr>
        <w:t xml:space="preserve">Title:</w:t>
      </w:r>
      <w:r>
        <w:t xml:space="preserve"> </w:t>
      </w:r>
      <w:r>
        <w:t xml:space="preserve">Regional Sales Director – Pacific</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7"/>
    <w:bookmarkStart w:id="28" w:name="additional-notes"/>
    <w:p>
      <w:pPr>
        <w:pStyle w:val="Heading2"/>
      </w:pPr>
      <w:r>
        <w:t xml:space="preserve">8. Additional Notes</w:t>
      </w:r>
    </w:p>
    <w:p>
      <w:pPr>
        <w:pStyle w:val="FirstParagraph"/>
      </w:pPr>
      <w:r>
        <w:t xml:space="preserve">This Purchase Order document (PO NZ-AKL-2025-04872) has been prepared specifically for the procurement of the CodeForge Pro Editor software suite for use at the Harbour Digital Solutions Ltd. facility in New Zealand Auckland. All references to the Editor in this document pertain to the CodeForge Pro Editor Enterprise Edition (v12.4) and its associated modules, plugins, and support services. The supplier is reminded that all on-site work in New Zealand Auckland must comply with local building access protocols, and a valid New Zealand Working Holiday or Business Visitor visa (as applicable) must be held by any supplier personnel entering the Auckland premises. This Purchase Order is valid for acceptance within 30 calendar days of the issue date. After this period, pricing and availability of the Editor licenses are subject to renegotiation.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New Zealand Auckland</dc:title>
  <dc:creator/>
  <dc:language>en</dc:language>
  <cp:keywords/>
  <dcterms:created xsi:type="dcterms:W3CDTF">2026-10-10T04:27:08Z</dcterms:created>
  <dcterms:modified xsi:type="dcterms:W3CDTF">2026-10-10T04:27:08Z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