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Editorial</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t xml:space="preserve">Editorial Services Procurement Document</w:t>
      </w:r>
    </w:p>
    <w:p>
      <w:pPr>
        <w:pStyle w:val="BodyText"/>
      </w:pPr>
      <w:r>
        <w:t xml:space="preserve">PO No.: PH-MNL-2025-00487</w:t>
      </w:r>
    </w:p>
    <w:bookmarkEnd w:id="20"/>
    <w:bookmarkStart w:id="21" w:name="issuing-company-buyer"/>
    <w:p>
      <w:pPr>
        <w:pStyle w:val="Heading3"/>
      </w:pPr>
      <w:r>
        <w:t xml:space="preserve">Issuing Company (Buyer)</w:t>
      </w:r>
    </w:p>
    <w:p>
      <w:pPr>
        <w:pStyle w:val="FirstParagraph"/>
      </w:pPr>
      <w:r>
        <w:rPr>
          <w:bCs/>
          <w:b/>
        </w:rPr>
        <w:t xml:space="preserve">Meridian Publishing &amp; Media Group, Inc.</w:t>
      </w:r>
    </w:p>
    <w:p>
      <w:pPr>
        <w:pStyle w:val="BodyText"/>
      </w:pPr>
      <w:r>
        <w:t xml:space="preserve">Unit 1204, 12th Floor, Ayala Avenue Center</w:t>
      </w:r>
    </w:p>
    <w:p>
      <w:pPr>
        <w:pStyle w:val="BodyText"/>
      </w:pPr>
      <w:r>
        <w:t xml:space="preserve">1201 Makati City, Philippines Manila</w:t>
      </w:r>
    </w:p>
    <w:p>
      <w:pPr>
        <w:pStyle w:val="BodyText"/>
      </w:pPr>
      <w:r>
        <w:t xml:space="preserve">Tel: +63 (2) 8887-4521</w:t>
      </w:r>
    </w:p>
    <w:p>
      <w:pPr>
        <w:pStyle w:val="BodyText"/>
      </w:pPr>
      <w:r>
        <w:t xml:space="preserve">Email: procurement@meridianph.com</w:t>
      </w:r>
    </w:p>
    <w:p>
      <w:pPr>
        <w:pStyle w:val="BodyText"/>
      </w:pPr>
      <w:r>
        <w:t xml:space="preserve">TIN: 001-234-567-000</w:t>
      </w:r>
    </w:p>
    <w:bookmarkEnd w:id="21"/>
    <w:bookmarkStart w:id="22" w:name="vendor-service-provider-seller"/>
    <w:p>
      <w:pPr>
        <w:pStyle w:val="Heading3"/>
      </w:pPr>
      <w:r>
        <w:t xml:space="preserve">Vendor / Service Provider (Seller)</w:t>
      </w:r>
    </w:p>
    <w:p>
      <w:pPr>
        <w:pStyle w:val="FirstParagraph"/>
      </w:pPr>
      <w:r>
        <w:rPr>
          <w:bCs/>
          <w:b/>
        </w:rPr>
        <w:t xml:space="preserve">ClearWord Editorial Solutions, LLC</w:t>
      </w:r>
    </w:p>
    <w:p>
      <w:pPr>
        <w:pStyle w:val="BodyText"/>
      </w:pPr>
      <w:r>
        <w:t xml:space="preserve">Suite 302, Bonifacio Global City</w:t>
      </w:r>
    </w:p>
    <w:p>
      <w:pPr>
        <w:pStyle w:val="BodyText"/>
      </w:pPr>
      <w:r>
        <w:t xml:space="preserve">1634 Taguig, Philippines Manila</w:t>
      </w:r>
    </w:p>
    <w:p>
      <w:pPr>
        <w:pStyle w:val="BodyText"/>
      </w:pPr>
      <w:r>
        <w:t xml:space="preserve">Tel: +63 (2) 8555-9034</w:t>
      </w:r>
    </w:p>
    <w:p>
      <w:pPr>
        <w:pStyle w:val="BodyText"/>
      </w:pPr>
      <w:r>
        <w:t xml:space="preserve">Email: contracts@clearwordeditorial.com</w:t>
      </w:r>
    </w:p>
    <w:p>
      <w:pPr>
        <w:pStyle w:val="BodyText"/>
      </w:pPr>
      <w:r>
        <w:t xml:space="preserve">TIN: 005-891-234-000</w:t>
      </w:r>
    </w:p>
    <w:bookmarkEnd w:id="22"/>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PO Date</w:t>
            </w:r>
          </w:p>
        </w:tc>
        <w:tc>
          <w:tcPr/>
          <w:p>
            <w:pPr>
              <w:pStyle w:val="Compact"/>
              <w:jc w:val="left"/>
            </w:pPr>
            <w:r>
              <w:t xml:space="preserve">Required Delivery Date</w:t>
            </w:r>
          </w:p>
        </w:tc>
        <w:tc>
          <w:tcPr/>
          <w:p>
            <w:pPr>
              <w:pStyle w:val="Compact"/>
              <w:jc w:val="left"/>
            </w:pPr>
            <w:r>
              <w:t xml:space="preserve">Payment Terms</w:t>
            </w:r>
          </w:p>
        </w:tc>
        <w:tc>
          <w:tcPr/>
          <w:p>
            <w:pPr>
              <w:pStyle w:val="Compact"/>
              <w:jc w:val="left"/>
            </w:pPr>
            <w:r>
              <w:t xml:space="preserve">Project Location</w:t>
            </w:r>
          </w:p>
        </w:tc>
      </w:tr>
      <w:tr>
        <w:tc>
          <w:tcPr/>
          <w:p>
            <w:pPr>
              <w:pStyle w:val="Compact"/>
              <w:jc w:val="left"/>
            </w:pPr>
            <w:r>
              <w:t xml:space="preserve">June 15, 2025</w:t>
            </w:r>
          </w:p>
        </w:tc>
        <w:tc>
          <w:tcPr/>
          <w:p>
            <w:pPr>
              <w:pStyle w:val="Compact"/>
              <w:jc w:val="left"/>
            </w:pPr>
            <w:r>
              <w:t xml:space="preserve">August 30, 2025</w:t>
            </w:r>
          </w:p>
        </w:tc>
        <w:tc>
          <w:tcPr/>
          <w:p>
            <w:pPr>
              <w:pStyle w:val="Compact"/>
              <w:jc w:val="left"/>
            </w:pPr>
            <w:r>
              <w:t xml:space="preserve">Net 30 Days</w:t>
            </w:r>
          </w:p>
        </w:tc>
        <w:tc>
          <w:tcPr/>
          <w:p>
            <w:pPr>
              <w:pStyle w:val="Compact"/>
              <w:jc w:val="left"/>
            </w:pPr>
            <w:r>
              <w:t xml:space="preserve">Philippines Manila</w:t>
            </w:r>
          </w:p>
        </w:tc>
      </w:tr>
    </w:tbl>
    <w:bookmarkStart w:id="23" w:name="description-of-goods-services"/>
    <w:p>
      <w:pPr>
        <w:pStyle w:val="Heading2"/>
      </w:pPr>
      <w:r>
        <w:t xml:space="preserve">1. Description of Goods / Services</w:t>
      </w:r>
    </w:p>
    <w:p>
      <w:pPr>
        <w:pStyle w:val="FirstParagraph"/>
      </w:pPr>
      <w:r>
        <w:t xml:space="preserve">This</w:t>
      </w:r>
      <w:r>
        <w:t xml:space="preserve"> </w:t>
      </w:r>
      <w:r>
        <w:t xml:space="preserve">Purchase Order</w:t>
      </w:r>
      <w:r>
        <w:t xml:space="preserve"> </w:t>
      </w:r>
      <w:r>
        <w:t xml:space="preserve">is issued by Meridian Publishing &amp; Media Group, Inc. to formally request and authorize the procurement of professional</w:t>
      </w:r>
      <w:r>
        <w:t xml:space="preserve"> </w:t>
      </w:r>
      <w:r>
        <w:t xml:space="preserve">Editor</w:t>
      </w:r>
      <w:r>
        <w:t xml:space="preserve"> </w:t>
      </w:r>
      <w:r>
        <w:t xml:space="preserve">services to be rendered in the</w:t>
      </w:r>
      <w:r>
        <w:t xml:space="preserve"> </w:t>
      </w:r>
      <w:r>
        <w:t xml:space="preserve">Philippines Manila</w:t>
      </w:r>
      <w:r>
        <w:t xml:space="preserve"> </w:t>
      </w:r>
      <w:r>
        <w:t xml:space="preserve">metropolitan area. The scope of this engagement encompasses comprehensive editorial oversight, copyediting, proofreading, and content structuring for a multi-volume corporate publication series scheduled for release in the third quarter of 2025.</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(PHP)</w:t>
            </w:r>
          </w:p>
        </w:tc>
        <w:tc>
          <w:tcPr/>
          <w:p>
            <w:pPr>
              <w:pStyle w:val="Compact"/>
              <w:jc w:val="left"/>
            </w:pPr>
            <w:r>
              <w:t xml:space="preserve">Amount (PHP)</w:t>
            </w:r>
          </w:p>
        </w:tc>
      </w:tr>
      <w:tr>
        <w:tc>
          <w:tcPr/>
          <w:p>
            <w:pPr>
              <w:pStyle w:val="Compact"/>
              <w:jc w:val="left"/>
            </w:pPr>
            <w:r>
              <w:t xml:space="preserve">01</w:t>
            </w:r>
          </w:p>
        </w:tc>
        <w:tc>
          <w:tcPr/>
          <w:p>
            <w:pPr>
              <w:pStyle w:val="Compact"/>
              <w:jc w:val="left"/>
            </w:pPr>
            <w:r>
              <w:t xml:space="preserve">Senior Editor – Full manuscript editing (Volumes 1–3), including developmental editing, line editing, and stylistic consistency review. On-site work in Philippines Manila office.</w:t>
            </w:r>
          </w:p>
        </w:tc>
        <w:tc>
          <w:tcPr/>
          <w:p>
            <w:pPr>
              <w:pStyle w:val="Compact"/>
              <w:jc w:val="left"/>
            </w:pPr>
            <w:r>
              <w:t xml:space="preserve">3 volumes</w:t>
            </w:r>
          </w:p>
        </w:tc>
        <w:tc>
          <w:tcPr/>
          <w:p>
            <w:pPr>
              <w:pStyle w:val="Compact"/>
              <w:jc w:val="left"/>
            </w:pPr>
            <w:r>
              <w:t xml:space="preserve">85,000.00</w:t>
            </w:r>
          </w:p>
        </w:tc>
        <w:tc>
          <w:tcPr/>
          <w:p>
            <w:pPr>
              <w:pStyle w:val="Compact"/>
              <w:jc w:val="left"/>
            </w:pPr>
            <w:r>
              <w:t xml:space="preserve">255,000.00</w:t>
            </w:r>
          </w:p>
        </w:tc>
      </w:tr>
      <w:tr>
        <w:tc>
          <w:tcPr/>
          <w:p>
            <w:pPr>
              <w:pStyle w:val="Compact"/>
              <w:jc w:val="left"/>
            </w:pPr>
            <w:r>
              <w:t xml:space="preserve">02</w:t>
            </w:r>
          </w:p>
        </w:tc>
        <w:tc>
          <w:tcPr/>
          <w:p>
            <w:pPr>
              <w:pStyle w:val="Compact"/>
              <w:jc w:val="left"/>
            </w:pPr>
            <w:r>
              <w:t xml:space="preserve">Technical Editor – Review of data tables, infographics, and statistical appendices for accuracy and clarity. Remote and on-site hybrid in Philippines Manila.</w:t>
            </w:r>
          </w:p>
        </w:tc>
        <w:tc>
          <w:tcPr/>
          <w:p>
            <w:pPr>
              <w:pStyle w:val="Compact"/>
              <w:jc w:val="left"/>
            </w:pPr>
            <w:r>
              <w:t xml:space="preserve">1 package</w:t>
            </w:r>
          </w:p>
        </w:tc>
        <w:tc>
          <w:tcPr/>
          <w:p>
            <w:pPr>
              <w:pStyle w:val="Compact"/>
              <w:jc w:val="left"/>
            </w:pPr>
            <w:r>
              <w:t xml:space="preserve">62,500.00</w:t>
            </w:r>
          </w:p>
        </w:tc>
        <w:tc>
          <w:tcPr/>
          <w:p>
            <w:pPr>
              <w:pStyle w:val="Compact"/>
              <w:jc w:val="left"/>
            </w:pPr>
            <w:r>
              <w:t xml:space="preserve">62,500.00</w:t>
            </w:r>
          </w:p>
        </w:tc>
      </w:tr>
      <w:tr>
        <w:tc>
          <w:tcPr/>
          <w:p>
            <w:pPr>
              <w:pStyle w:val="Compact"/>
              <w:jc w:val="left"/>
            </w:pPr>
            <w:r>
              <w:t xml:space="preserve">03</w:t>
            </w:r>
          </w:p>
        </w:tc>
        <w:tc>
          <w:tcPr/>
          <w:p>
            <w:pPr>
              <w:pStyle w:val="Compact"/>
              <w:jc w:val="left"/>
            </w:pPr>
            <w:r>
              <w:t xml:space="preserve">Copy Editor – Final proofreading pass, grammar correction, and formatting compliance check for all print-ready files.</w:t>
            </w:r>
          </w:p>
        </w:tc>
        <w:tc>
          <w:tcPr/>
          <w:p>
            <w:pPr>
              <w:pStyle w:val="Compact"/>
              <w:jc w:val="left"/>
            </w:pPr>
            <w:r>
              <w:t xml:space="preserve">1,200 pages</w:t>
            </w:r>
          </w:p>
        </w:tc>
        <w:tc>
          <w:tcPr/>
          <w:p>
            <w:pPr>
              <w:pStyle w:val="Compact"/>
              <w:jc w:val="left"/>
            </w:pPr>
            <w:r>
              <w:t xml:space="preserve">45.00/page</w:t>
            </w:r>
          </w:p>
        </w:tc>
        <w:tc>
          <w:tcPr/>
          <w:p>
            <w:pPr>
              <w:pStyle w:val="Compact"/>
              <w:jc w:val="left"/>
            </w:pPr>
            <w:r>
              <w:t xml:space="preserve">54,000.00</w:t>
            </w:r>
          </w:p>
        </w:tc>
      </w:tr>
      <w:tr>
        <w:tc>
          <w:tcPr/>
          <w:p>
            <w:pPr>
              <w:pStyle w:val="Compact"/>
              <w:jc w:val="left"/>
            </w:pPr>
            <w:r>
              <w:t xml:space="preserve">04</w:t>
            </w:r>
          </w:p>
        </w:tc>
        <w:tc>
          <w:tcPr/>
          <w:p>
            <w:pPr>
              <w:pStyle w:val="Compact"/>
              <w:jc w:val="left"/>
            </w:pPr>
            <w:r>
              <w:t xml:space="preserve">Editorial Project Manager – Coordination of all Editor team members, scheduling, quality assurance, and stakeholder communication throughout the Philippines Manila project cycle.</w:t>
            </w:r>
          </w:p>
        </w:tc>
        <w:tc>
          <w:tcPr/>
          <w:p>
            <w:pPr>
              <w:pStyle w:val="Compact"/>
              <w:jc w:val="left"/>
            </w:pPr>
            <w:r>
              <w:t xml:space="preserve">12 weeks</w:t>
            </w:r>
          </w:p>
        </w:tc>
        <w:tc>
          <w:tcPr/>
          <w:p>
            <w:pPr>
              <w:pStyle w:val="Compact"/>
              <w:jc w:val="left"/>
            </w:pPr>
            <w:r>
              <w:t xml:space="preserve">18,000.00/week</w:t>
            </w:r>
          </w:p>
        </w:tc>
        <w:tc>
          <w:tcPr/>
          <w:p>
            <w:pPr>
              <w:pStyle w:val="Compact"/>
              <w:jc w:val="left"/>
            </w:pPr>
            <w:r>
              <w:t xml:space="preserve">216,000.00</w:t>
            </w:r>
          </w:p>
        </w:tc>
      </w:tr>
      <w:tr>
        <w:tc>
          <w:tcPr/>
          <w:p>
            <w:pPr>
              <w:pStyle w:val="Compact"/>
              <w:jc w:val="left"/>
            </w:pPr>
            <w:r>
              <w:t xml:space="preserve">05</w:t>
            </w:r>
          </w:p>
        </w:tc>
        <w:tc>
          <w:tcPr/>
          <w:p>
            <w:pPr>
              <w:pStyle w:val="Compact"/>
              <w:jc w:val="left"/>
            </w:pPr>
            <w:r>
              <w:t xml:space="preserve">Editorial Software License – Professional editing suite (track changes, style guide enforcement, collaborative review platform) for the duration of the project.</w:t>
            </w:r>
          </w:p>
        </w:tc>
        <w:tc>
          <w:tcPr/>
          <w:p>
            <w:pPr>
              <w:pStyle w:val="Compact"/>
              <w:jc w:val="left"/>
            </w:pPr>
            <w:r>
              <w:t xml:space="preserve">5 seats</w:t>
            </w:r>
          </w:p>
        </w:tc>
        <w:tc>
          <w:tcPr/>
          <w:p>
            <w:pPr>
              <w:pStyle w:val="Compact"/>
              <w:jc w:val="left"/>
            </w:pPr>
            <w:r>
              <w:t xml:space="preserve">12,000.00/seat</w:t>
            </w:r>
          </w:p>
        </w:tc>
        <w:tc>
          <w:tcPr/>
          <w:p>
            <w:pPr>
              <w:pStyle w:val="Compact"/>
              <w:jc w:val="left"/>
            </w:pPr>
            <w:r>
              <w:t xml:space="preserve">60,000.00</w:t>
            </w:r>
          </w:p>
        </w:tc>
      </w:tr>
      <w:tr>
        <w:tc>
          <w:tcPr>
            <w:gridSpan w:val="4"/>
          </w:tcPr>
          <w:p>
            <w:pPr>
              <w:pStyle w:val="Compact"/>
              <w:jc w:val="right"/>
            </w:pPr>
            <w:r>
              <w:t xml:space="preserve">TOTAL AMOUNT (PHP)</w:t>
            </w:r>
          </w:p>
        </w:tc>
        <w:tc>
          <w:tcPr/>
          <w:p>
            <w:pPr>
              <w:pStyle w:val="Compact"/>
              <w:jc w:val="left"/>
            </w:pPr>
            <w:r>
              <w:t xml:space="preserve">647,500.00</w:t>
            </w:r>
          </w:p>
        </w:tc>
      </w:tr>
    </w:tbl>
    <w:bookmarkEnd w:id="23"/>
    <w:bookmarkStart w:id="24" w:name="scope-and-deliverables"/>
    <w:p>
      <w:pPr>
        <w:pStyle w:val="Heading2"/>
      </w:pPr>
      <w:r>
        <w:t xml:space="preserve">2. Scope and Deliverables</w:t>
      </w:r>
    </w:p>
    <w:p>
      <w:pPr>
        <w:pStyle w:val="FirstParagraph"/>
      </w:pPr>
      <w:r>
        <w:t xml:space="preserve">The</w:t>
      </w:r>
      <w:r>
        <w:t xml:space="preserve"> </w:t>
      </w:r>
      <w:r>
        <w:t xml:space="preserve">Editor</w:t>
      </w:r>
      <w:r>
        <w:t xml:space="preserve"> </w:t>
      </w:r>
      <w:r>
        <w:t xml:space="preserve">team engaged under this</w:t>
      </w:r>
      <w:r>
        <w:t xml:space="preserve"> </w:t>
      </w:r>
      <w:r>
        <w:t xml:space="preserve">Purchase Order</w:t>
      </w:r>
      <w:r>
        <w:t xml:space="preserve"> </w:t>
      </w:r>
      <w:r>
        <w:t xml:space="preserve">shall deliver the following in the</w:t>
      </w:r>
      <w:r>
        <w:t xml:space="preserve"> </w:t>
      </w:r>
      <w:r>
        <w:t xml:space="preserve">Philippines Manila</w:t>
      </w:r>
      <w:r>
        <w:t xml:space="preserve"> </w:t>
      </w:r>
      <w:r>
        <w:t xml:space="preserve">region:</w:t>
      </w:r>
    </w:p>
    <w:p>
      <w:pPr>
        <w:numPr>
          <w:ilvl w:val="0"/>
          <w:numId w:val="1001"/>
        </w:numPr>
        <w:pStyle w:val="Compact"/>
      </w:pPr>
      <w:r>
        <w:t xml:space="preserve">Complete developmental and line editing of three (3) corporate volumes totaling approximately 1,200 pages, adhering to the Meridian House Style Guide (4th Edition).</w:t>
      </w:r>
    </w:p>
    <w:p>
      <w:pPr>
        <w:numPr>
          <w:ilvl w:val="0"/>
          <w:numId w:val="1001"/>
        </w:numPr>
        <w:pStyle w:val="Compact"/>
      </w:pPr>
      <w:r>
        <w:t xml:space="preserve">Technical accuracy verification of all quantitative data, charts, and references, with a documented error log submitted to the project manager.</w:t>
      </w:r>
    </w:p>
    <w:p>
      <w:pPr>
        <w:numPr>
          <w:ilvl w:val="0"/>
          <w:numId w:val="1001"/>
        </w:numPr>
        <w:pStyle w:val="Compact"/>
      </w:pPr>
      <w:r>
        <w:t xml:space="preserve">Final proofreading and typesetting compliance review ensuring all files meet the specifications of the designated print vendor in the Philippines Manila area.</w:t>
      </w:r>
    </w:p>
    <w:p>
      <w:pPr>
        <w:numPr>
          <w:ilvl w:val="0"/>
          <w:numId w:val="1001"/>
        </w:numPr>
        <w:pStyle w:val="Compact"/>
      </w:pPr>
      <w:r>
        <w:t xml:space="preserve">Weekly progress reports submitted every Friday to the Meridian procurement office, detailing pages completed, issues flagged, and anticipated milestones.</w:t>
      </w:r>
    </w:p>
    <w:p>
      <w:pPr>
        <w:numPr>
          <w:ilvl w:val="0"/>
          <w:numId w:val="1001"/>
        </w:numPr>
        <w:pStyle w:val="Compact"/>
      </w:pPr>
      <w:r>
        <w:t xml:space="preserve">A final editorial sign-off certificate confirming that all materials have been reviewed by a qualified Editor and are cleared for production.</w:t>
      </w:r>
    </w:p>
    <w:bookmarkEnd w:id="24"/>
    <w:bookmarkStart w:id="25" w:name="terms-and-conditions"/>
    <w:p>
      <w:pPr>
        <w:pStyle w:val="Heading2"/>
      </w:pPr>
      <w:r>
        <w:t xml:space="preserve">3. Terms and Conditions</w:t>
      </w:r>
    </w:p>
    <w:p>
      <w:pPr>
        <w:numPr>
          <w:ilvl w:val="0"/>
          <w:numId w:val="1002"/>
        </w:numPr>
        <w:pStyle w:val="Compact"/>
      </w:pPr>
      <w:r>
        <w:rPr>
          <w:bCs/>
          <w:b/>
        </w:rPr>
        <w:t xml:space="preserve">Payment:</w:t>
      </w:r>
      <w:r>
        <w:t xml:space="preserve"> </w:t>
      </w:r>
      <w:r>
        <w:t xml:space="preserve">Payment shall be made within thirty (30) calendar days from the date of invoice receipt. A 50% advance payment is required upon acceptance of this Purchase Order, with the remaining 50% due upon final delivery and acceptance of all editorial deliverables.</w:t>
      </w:r>
    </w:p>
    <w:p>
      <w:pPr>
        <w:numPr>
          <w:ilvl w:val="0"/>
          <w:numId w:val="1002"/>
        </w:numPr>
        <w:pStyle w:val="Compact"/>
      </w:pPr>
      <w:r>
        <w:rPr>
          <w:bCs/>
          <w:b/>
        </w:rPr>
        <w:t xml:space="preserve">Work Location:</w:t>
      </w:r>
      <w:r>
        <w:t xml:space="preserve"> </w:t>
      </w:r>
      <w:r>
        <w:t xml:space="preserve">All on-site editorial work shall be conducted at the Meridian Publishing &amp; Media Group office located in the Philippines Manila metropolitan area, specifically at the Ayala Avenue Center, Makati City. Remote work is permitted for non-confidential tasks with prior written approval.</w:t>
      </w:r>
    </w:p>
    <w:p>
      <w:pPr>
        <w:numPr>
          <w:ilvl w:val="0"/>
          <w:numId w:val="1002"/>
        </w:numPr>
        <w:pStyle w:val="Compact"/>
      </w:pPr>
      <w:r>
        <w:rPr>
          <w:bCs/>
          <w:b/>
        </w:rPr>
        <w:t xml:space="preserve">Confidentiality:</w:t>
      </w:r>
      <w:r>
        <w:t xml:space="preserve"> </w:t>
      </w:r>
      <w:r>
        <w:t xml:space="preserve">The Editor and all associated personnel shall sign a Non-Disclosure Agreement (NDA) prior to accessing any manuscript materials. All documents remain the exclusive intellectual property of Meridian Publishing &amp; Media Group, Inc.</w:t>
      </w:r>
    </w:p>
    <w:p>
      <w:pPr>
        <w:numPr>
          <w:ilvl w:val="0"/>
          <w:numId w:val="1002"/>
        </w:numPr>
        <w:pStyle w:val="Compact"/>
      </w:pPr>
      <w:r>
        <w:rPr>
          <w:bCs/>
          <w:b/>
        </w:rPr>
        <w:t xml:space="preserve">Revisions:</w:t>
      </w:r>
      <w:r>
        <w:t xml:space="preserve"> </w:t>
      </w:r>
      <w:r>
        <w:t xml:space="preserve">Two (2) rounds of revision are included in the base rate. Additional revision cycles beyond the included rounds shall be billed at PHP 35.00 per page.</w:t>
      </w:r>
    </w:p>
    <w:p>
      <w:pPr>
        <w:numPr>
          <w:ilvl w:val="0"/>
          <w:numId w:val="1002"/>
        </w:numPr>
        <w:pStyle w:val="Compact"/>
      </w:pPr>
      <w:r>
        <w:rPr>
          <w:bCs/>
          <w:b/>
        </w:rPr>
        <w:t xml:space="preserve">Termination:</w:t>
      </w:r>
      <w:r>
        <w:t xml:space="preserve"> </w:t>
      </w:r>
      <w:r>
        <w:t xml:space="preserve">Either party may terminate this Purchase Order with fourteen (14) days written notice. In the event of early termination, the Editor shall be compensated for all work completed up to the termination date.</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Republic of the Philippines. Any disputes arising from this agreement shall be resolved through arbitration in the Philippines Manila jurisdiction.</w:t>
      </w:r>
    </w:p>
    <w:p>
      <w:pPr>
        <w:numPr>
          <w:ilvl w:val="0"/>
          <w:numId w:val="1002"/>
        </w:numPr>
        <w:pStyle w:val="Compact"/>
      </w:pPr>
      <w:r>
        <w:rPr>
          <w:bCs/>
          <w:b/>
        </w:rPr>
        <w:t xml:space="preserve">Compliance:</w:t>
      </w:r>
      <w:r>
        <w:t xml:space="preserve"> </w:t>
      </w:r>
      <w:r>
        <w:t xml:space="preserve">All services rendered under this Purchase Order must comply with the Philippine Data Privacy Act of 2012 (RA 10173) and applicable labor regulations in the Philippines Manila region.</w:t>
      </w:r>
    </w:p>
    <w:bookmarkEnd w:id="25"/>
    <w:bookmarkStart w:id="26" w:name="acceptance-and-authorization"/>
    <w:p>
      <w:pPr>
        <w:pStyle w:val="Heading2"/>
      </w:pPr>
      <w:r>
        <w:t xml:space="preserve">4. Acceptance and Authorization</w:t>
      </w:r>
    </w:p>
    <w:p>
      <w:pPr>
        <w:pStyle w:val="FirstParagraph"/>
      </w:pPr>
      <w:r>
        <w:t xml:space="preserve">This Purchase Order becomes effective upon signature by both parties. The Editor services described herein are specifically procured for use and execution within the Philippines Manila area, and all contractual obligations are tied to this geographic scope.</w:t>
      </w:r>
    </w:p>
    <w:p>
      <w:pPr>
        <w:pStyle w:val="BodyText"/>
      </w:pPr>
      <w:r>
        <w:rPr>
          <w:bCs/>
          <w:b/>
        </w:rPr>
        <w:t xml:space="preserve">For Meridian Publishing &amp; Media Group, Inc. (Buyer)</w:t>
      </w:r>
    </w:p>
    <w:p>
      <w:pPr>
        <w:pStyle w:val="BodyText"/>
      </w:pPr>
      <w:r>
        <w:t xml:space="preserve">Authorized Signatory</w:t>
      </w:r>
    </w:p>
    <w:p>
      <w:pPr>
        <w:pStyle w:val="BodyText"/>
      </w:pPr>
      <w:r>
        <w:t xml:space="preserve">Name: ___________________________</w:t>
      </w:r>
    </w:p>
    <w:p>
      <w:pPr>
        <w:pStyle w:val="BodyText"/>
      </w:pPr>
      <w:r>
        <w:t xml:space="preserve">Title: Head of Procurement</w:t>
      </w:r>
    </w:p>
    <w:p>
      <w:pPr>
        <w:pStyle w:val="BodyText"/>
      </w:pPr>
      <w:r>
        <w:t xml:space="preserve">Date: ___________________________</w:t>
      </w:r>
    </w:p>
    <w:p>
      <w:pPr>
        <w:pStyle w:val="BodyText"/>
      </w:pPr>
      <w:r>
        <w:rPr>
          <w:bCs/>
          <w:b/>
        </w:rPr>
        <w:t xml:space="preserve">For ClearWord Editorial Solutions, LLC (Seller / Editor)</w:t>
      </w:r>
    </w:p>
    <w:p>
      <w:pPr>
        <w:pStyle w:val="BodyText"/>
      </w:pPr>
      <w:r>
        <w:t xml:space="preserve">Authorized Signatory</w:t>
      </w:r>
    </w:p>
    <w:p>
      <w:pPr>
        <w:pStyle w:val="BodyText"/>
      </w:pPr>
      <w:r>
        <w:t xml:space="preserve">Name: ___________________________</w:t>
      </w:r>
    </w:p>
    <w:p>
      <w:pPr>
        <w:pStyle w:val="BodyText"/>
      </w:pPr>
      <w:r>
        <w:t xml:space="preserve">Title: Managing Director</w:t>
      </w:r>
    </w:p>
    <w:p>
      <w:pPr>
        <w:pStyle w:val="BodyText"/>
      </w:pPr>
      <w:r>
        <w:t xml:space="preserve">Date: ___________________________</w:t>
      </w:r>
    </w:p>
    <w:p>
      <w:pPr>
        <w:pStyle w:val="BodyText"/>
      </w:pPr>
      <w:r>
        <w:t xml:space="preserve">This Purchase Order (PO No. PH-MNL-2025-00487) is a binding document for the procurement of Editor services in the Philippines Manila region. Unauthorized reproduction or distribution is prohibited. Document generated on June 15,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Editorial Services - Philippines Manila</dc:title>
  <dc:creator/>
  <dc:language>en</dc:language>
  <cp:keywords/>
  <dcterms:created xsi:type="dcterms:W3CDTF">2026-10-10T03:41:36Z</dcterms:created>
  <dcterms:modified xsi:type="dcterms:W3CDTF">2026-10-10T03:41:36Z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