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Editor Software Suite &amp; Editorial Services</w:t>
      </w:r>
    </w:p>
    <w:p>
      <w:pPr>
        <w:pStyle w:val="BodyText"/>
      </w:pPr>
      <w:r>
        <w:t xml:space="preserve">Issued for Use in Saudi Arabia Jeddah</w:t>
      </w:r>
    </w:p>
    <w:p>
      <w:pPr>
        <w:pStyle w:val="BodyText"/>
      </w:pPr>
      <w:r>
        <w:t xml:space="preserve">PO No. KSA-JED-2025-04871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Media Productions Ltd.</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Al-Otaibi, Procurement Director</w:t>
      </w:r>
    </w:p>
    <w:p>
      <w:pPr>
        <w:pStyle w:val="BodyText"/>
      </w:pPr>
      <w:r>
        <w:rPr>
          <w:bCs/>
          <w:b/>
        </w:rPr>
        <w:t xml:space="preserve">Email:</w:t>
      </w:r>
      <w:r>
        <w:t xml:space="preserve"> </w:t>
      </w:r>
      <w:r>
        <w:t xml:space="preserve">procurement@alnakheel-media.sa</w:t>
      </w:r>
    </w:p>
    <w:p>
      <w:pPr>
        <w:pStyle w:val="BodyText"/>
      </w:pPr>
      <w:r>
        <w:rPr>
          <w:bCs/>
          <w:b/>
        </w:rPr>
        <w:t xml:space="preserve">Phone:</w:t>
      </w:r>
      <w:r>
        <w:t xml:space="preserve"> </w:t>
      </w:r>
      <w:r>
        <w:t xml:space="preserve">+966 12 654 3210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CreativeEdge Solutions International FZE</w:t>
      </w:r>
    </w:p>
    <w:p>
      <w:pPr>
        <w:pStyle w:val="BodyText"/>
      </w:pPr>
      <w:r>
        <w:rPr>
          <w:bCs/>
          <w:b/>
        </w:rPr>
        <w:t xml:space="preserve">Address:</w:t>
      </w:r>
      <w:r>
        <w:t xml:space="preserve"> </w:t>
      </w:r>
      <w:r>
        <w:t xml:space="preserve">Dubai Internet City, Dubai, United Arab Emirates</w:t>
      </w:r>
    </w:p>
    <w:p>
      <w:pPr>
        <w:pStyle w:val="BodyText"/>
      </w:pPr>
      <w:r>
        <w:rPr>
          <w:bCs/>
          <w:b/>
        </w:rPr>
        <w:t xml:space="preserve">License No.:</w:t>
      </w:r>
      <w:r>
        <w:t xml:space="preserve"> </w:t>
      </w:r>
      <w:r>
        <w:t xml:space="preserve">DED-2019-884521</w:t>
      </w:r>
    </w:p>
    <w:p>
      <w:pPr>
        <w:pStyle w:val="BodyText"/>
      </w:pPr>
      <w:r>
        <w:rPr>
          <w:bCs/>
          <w:b/>
        </w:rPr>
        <w:t xml:space="preserve">Contact:</w:t>
      </w:r>
      <w:r>
        <w:t xml:space="preserve"> </w:t>
      </w:r>
      <w:r>
        <w:t xml:space="preserve">Ms. Sarah Mitchell, Regional Sales Manager</w:t>
      </w:r>
    </w:p>
    <w:p>
      <w:pPr>
        <w:pStyle w:val="BodyText"/>
      </w:pPr>
      <w:r>
        <w:rPr>
          <w:bCs/>
          <w:b/>
        </w:rPr>
        <w:t xml:space="preserve">Email:</w:t>
      </w:r>
      <w:r>
        <w:t xml:space="preserve"> </w:t>
      </w:r>
      <w:r>
        <w:t xml:space="preserve">s.mitchell@creativeedge-solutions.com</w:t>
      </w:r>
    </w:p>
    <w:p>
      <w:pPr>
        <w:pStyle w:val="BodyText"/>
      </w:pPr>
      <w:r>
        <w:rPr>
          <w:bCs/>
          <w:b/>
        </w:rPr>
        <w:t xml:space="preserve">Phone:</w:t>
      </w:r>
      <w:r>
        <w:t xml:space="preserve"> </w:t>
      </w:r>
      <w:r>
        <w:t xml:space="preserve">+971 4 555 7890</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Al-Nakheel Media Studios, Jeddah, Saudi Arabia</w:t>
      </w:r>
    </w:p>
    <w:p>
      <w:pPr>
        <w:pStyle w:val="BodyText"/>
      </w:pPr>
      <w:r>
        <w:rPr>
          <w:bCs/>
          <w:b/>
        </w:rPr>
        <w:t xml:space="preserve">Payment Terms:</w:t>
      </w:r>
      <w:r>
        <w:t xml:space="preserve"> </w:t>
      </w:r>
      <w:r>
        <w:t xml:space="preserve">30% advance, 70% upon acceptance</w:t>
      </w:r>
    </w:p>
    <w:p>
      <w:pPr>
        <w:pStyle w:val="BodyText"/>
      </w:pPr>
      <w:r>
        <w:rPr>
          <w:bCs/>
          <w:b/>
        </w:rPr>
        <w:t xml:space="preserve">Payment Method:</w:t>
      </w:r>
      <w:r>
        <w:t xml:space="preserve"> </w:t>
      </w:r>
      <w:r>
        <w:t xml:space="preserve">Bank Transfer (SAR)</w:t>
      </w:r>
    </w:p>
    <w:p>
      <w:pPr>
        <w:pStyle w:val="BodyText"/>
      </w:pPr>
      <w:r>
        <w:rPr>
          <w:bCs/>
          <w:b/>
        </w:rPr>
        <w:t xml:space="preserve">Validity Period:</w:t>
      </w:r>
      <w:r>
        <w:t xml:space="preserve"> </w:t>
      </w:r>
      <w:r>
        <w:t xml:space="preserve">60 days from issue date</w:t>
      </w:r>
    </w:p>
    <w:p>
      <w:pPr>
        <w:pStyle w:val="BodyText"/>
      </w:pPr>
      <w:r>
        <w:rPr>
          <w:bCs/>
          <w:b/>
        </w:rPr>
        <w:t xml:space="preserve">Project Reference:</w:t>
      </w:r>
      <w:r>
        <w:t xml:space="preserve"> </w:t>
      </w:r>
      <w:r>
        <w:t xml:space="preserve">JED-EDITOR-2025-Q3</w:t>
      </w:r>
    </w:p>
    <w:p>
      <w:pPr>
        <w:pStyle w:val="BodyText"/>
      </w:pPr>
      <w:r>
        <w:rPr>
          <w:bCs/>
          <w:b/>
        </w:rPr>
        <w:t xml:space="preserve">Department:</w:t>
      </w:r>
      <w:r>
        <w:t xml:space="preserve"> </w:t>
      </w:r>
      <w:r>
        <w:t xml:space="preserve">Post-Production &amp; Editorial</w:t>
      </w:r>
    </w:p>
    <w:p>
      <w:pPr>
        <w:pStyle w:val="BodyText"/>
      </w:pPr>
      <w:r>
        <w:rPr>
          <w:bCs/>
          <w:b/>
        </w:rPr>
        <w:t xml:space="preserve">Authorized By:</w:t>
      </w:r>
      <w:r>
        <w:t xml:space="preserve"> </w:t>
      </w:r>
      <w:r>
        <w:t xml:space="preserve">Eng. Faisal Al-Harbi, CTO</w:t>
      </w:r>
    </w:p>
    <w:p>
      <w:pPr>
        <w:pStyle w:val="BodyText"/>
      </w:pPr>
      <w:r>
        <w:rPr>
          <w:bCs/>
          <w:b/>
        </w:rPr>
        <w:t xml:space="preserve">Cost Center:</w:t>
      </w:r>
      <w:r>
        <w:t xml:space="preserve"> </w:t>
      </w:r>
      <w:r>
        <w:t xml:space="preserve">CC-PP-2025-014</w:t>
      </w:r>
    </w:p>
    <w:p>
      <w:pPr>
        <w:pStyle w:val="BodyText"/>
      </w:pPr>
      <w:r>
        <w:rPr>
          <w:bCs/>
          <w:b/>
        </w:rPr>
        <w:t xml:space="preserve">Incoterms:</w:t>
      </w:r>
      <w:r>
        <w:t xml:space="preserve"> </w:t>
      </w:r>
      <w:r>
        <w:t xml:space="preserve">DDP Jeddah, Saudi Arabia</w:t>
      </w:r>
    </w:p>
    <w:p>
      <w:pPr>
        <w:pStyle w:val="BodyText"/>
      </w:pPr>
      <w:r>
        <w:rPr>
          <w:bCs/>
          <w:b/>
        </w:rPr>
        <w:t xml:space="preserve">Currency:</w:t>
      </w:r>
      <w:r>
        <w:t xml:space="preserve"> </w:t>
      </w:r>
      <w:r>
        <w:t xml:space="preserve">Saudi Riyal (SAR)</w:t>
      </w:r>
    </w:p>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Al-Nakheel Media Productions Ltd., headquartered in</w:t>
      </w:r>
      <w:r>
        <w:t xml:space="preserve"> </w:t>
      </w:r>
      <w:r>
        <w:t xml:space="preserve">Saudi Arabia Jeddah</w:t>
      </w:r>
      <w:r>
        <w:t xml:space="preserve">, to procure a comprehensive professional</w:t>
      </w:r>
      <w:r>
        <w:t xml:space="preserve"> </w:t>
      </w:r>
      <w:r>
        <w:t xml:space="preserve">Editor</w:t>
      </w:r>
      <w:r>
        <w:t xml:space="preserve"> </w:t>
      </w:r>
      <w:r>
        <w:t xml:space="preserve">software suite along with associated editorial services, hardware peripherals, and ongoing technical support. The</w:t>
      </w:r>
      <w:r>
        <w:t xml:space="preserve"> </w:t>
      </w:r>
      <w:r>
        <w:t xml:space="preserve">Editor</w:t>
      </w:r>
      <w:r>
        <w:t xml:space="preserve"> </w:t>
      </w:r>
      <w:r>
        <w:t xml:space="preserve">package is intended to equip our post-production facility in Jeddah with industry-leading tools for video editing, motion graphics, color grading, and audio post-production, in full compliance with the Saudi Communications and Media Commission (CMA) regulations and the Vision 2030 digital transformation objectives.</w:t>
      </w:r>
    </w:p>
    <w:p>
      <w:pPr>
        <w:pStyle w:val="BodyText"/>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Professional Editor Software Suite (Perpetual License) – Includes non-linear video editing, multi-cam synchronization, and timeline management modules. Licensed for 12 workstations in Jeddah facility.</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Editor Color Grading &amp; HDR Pipeline Add-on Module – Supports Rec.709, DCI-P3, and HDR10 workflows for broadcast and OTT delivery in Saudi Arabia Jeddah market.</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Editor Audio Post-Production &amp; Mixing Suite – 5.1 and 7.1 surround sound mixing, dialogue editing, and Foley integration for the Jeddah editorial team.</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Editor Motion Graphics &amp; VFX Compositing Plugin – Keyframe animation, particle systems, and 3D integration for the Saudi Arabia Jeddah production pipeline.</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Editor Collaboration &amp; Project Management Cloud Server – On-premise deployment at Jeddah data center; supports 50 concurrent users with role-based access control.</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Hardware Peripherals – 4K reference monitors (32"), calibrated color displays, professional audio interfaces, and editing keyboards for 12 Editor workstations.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Installation, Configuration &amp; On-Site Commissioning – Full deployment at Al-Nakheel Media Studios, Jeddah, Saudi Arabia. Includes network integration, storage array setup, and QA testing.</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Editor Training Program – 5-day intensive hands-on training for 24 editorial staff members conducted in Jeddah. Covers all Editor modules, best practices, and CMA compliance workflows.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Annual Technical Support &amp; Software Updates – 36-month priority support contract with 4-hour response SLA. Includes all Editor software patches, security updates, and feature releases.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10</w:t>
            </w:r>
          </w:p>
        </w:tc>
        <w:tc>
          <w:tcPr/>
          <w:p>
            <w:pPr>
              <w:pStyle w:val="Compact"/>
              <w:jc w:val="left"/>
            </w:pPr>
            <w:r>
              <w:t xml:space="preserve">Custom Editor Template Library – Pre-built project templates for Saudi Arabia Jeddah broadcast standards, Arabic RTL text rendering, and regional content compliance.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2,439,000.00 SAR</w:t>
            </w:r>
          </w:p>
        </w:tc>
      </w:tr>
      <w:tr>
        <w:tc>
          <w:tcPr/>
          <w:p>
            <w:pPr>
              <w:pStyle w:val="Compact"/>
              <w:jc w:val="left"/>
            </w:pPr>
            <w:r>
              <w:t xml:space="preserve">VAT (15% – Saudi Arabia Jeddah)</w:t>
            </w:r>
          </w:p>
        </w:tc>
        <w:tc>
          <w:tcPr/>
          <w:p>
            <w:pPr>
              <w:pStyle w:val="Compact"/>
              <w:jc w:val="right"/>
            </w:pPr>
            <w:r>
              <w:t xml:space="preserve">365,850.00 SAR</w:t>
            </w:r>
          </w:p>
        </w:tc>
      </w:tr>
      <w:tr>
        <w:tc>
          <w:tcPr/>
          <w:p>
            <w:pPr>
              <w:pStyle w:val="Compact"/>
              <w:jc w:val="left"/>
            </w:pPr>
            <w:r>
              <w:t xml:space="preserve">Shipping &amp; Insurance (DDP Jeddah)</w:t>
            </w:r>
          </w:p>
        </w:tc>
        <w:tc>
          <w:tcPr/>
          <w:p>
            <w:pPr>
              <w:pStyle w:val="Compact"/>
              <w:jc w:val="right"/>
            </w:pPr>
            <w:r>
              <w:t xml:space="preserve">28,500.00 SAR</w:t>
            </w:r>
          </w:p>
        </w:tc>
      </w:tr>
      <w:tr>
        <w:tc>
          <w:tcPr/>
          <w:p>
            <w:pPr>
              <w:pStyle w:val="Compact"/>
              <w:jc w:val="left"/>
            </w:pPr>
            <w:r>
              <w:t xml:space="preserve">GRAND TOTAL</w:t>
            </w:r>
          </w:p>
        </w:tc>
        <w:tc>
          <w:tcPr/>
          <w:p>
            <w:pPr>
              <w:pStyle w:val="Compact"/>
              <w:jc w:val="right"/>
            </w:pPr>
            <w:r>
              <w:t xml:space="preserve">2,833,350.00 SAR</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terms are governed by the laws of the Kingdom of Saudi Arabia, with jurisdiction vested in the courts of Jeddah, Saudi Arabia.</w:t>
      </w:r>
    </w:p>
    <w:p>
      <w:pPr>
        <w:pStyle w:val="BodyText"/>
      </w:pPr>
      <w:r>
        <w:rPr>
          <w:bCs/>
          <w:b/>
        </w:rPr>
        <w:t xml:space="preserve">4.2</w:t>
      </w:r>
      <w:r>
        <w:t xml:space="preserve"> </w:t>
      </w:r>
      <w:r>
        <w:t xml:space="preserve">The Supplier shall deliver all</w:t>
      </w:r>
      <w:r>
        <w:t xml:space="preserve"> </w:t>
      </w:r>
      <w:r>
        <w:t xml:space="preserve">Editor</w:t>
      </w:r>
      <w:r>
        <w:t xml:space="preserve"> </w:t>
      </w:r>
      <w:r>
        <w:t xml:space="preserve">software licenses, hardware components, and services to the designated facility in</w:t>
      </w:r>
      <w:r>
        <w:t xml:space="preserve"> </w:t>
      </w:r>
      <w:r>
        <w:t xml:space="preserve">Saudi Arabia Jeddah</w:t>
      </w:r>
      <w:r>
        <w:t xml:space="preserve"> </w:t>
      </w:r>
      <w:r>
        <w:t xml:space="preserve">no later than 01 August 2025. Late delivery shall incur a penalty of 0.5% of the total contract value per calendar day of delay, capped at 10%.</w:t>
      </w:r>
    </w:p>
    <w:p>
      <w:pPr>
        <w:pStyle w:val="BodyText"/>
      </w:pPr>
      <w:r>
        <w:rPr>
          <w:bCs/>
          <w:b/>
        </w:rPr>
        <w:t xml:space="preserve">4.3</w:t>
      </w:r>
      <w:r>
        <w:t xml:space="preserve"> </w:t>
      </w:r>
      <w:r>
        <w:t xml:space="preserve">The</w:t>
      </w:r>
      <w:r>
        <w:t xml:space="preserve"> </w:t>
      </w:r>
      <w:r>
        <w:t xml:space="preserve">Editor</w:t>
      </w:r>
      <w:r>
        <w:t xml:space="preserve"> </w:t>
      </w:r>
      <w:r>
        <w:t xml:space="preserve">software suite must be fully compatible with the existing infrastructure at the Jeddah post-production facility, including the existing SAN storage array (120TB), network topology (10GbE), and operating systems (Windows Server 2022 / macOS Sequoia).</w:t>
      </w:r>
    </w:p>
    <w:p>
      <w:pPr>
        <w:pStyle w:val="BodyText"/>
      </w:pPr>
      <w:r>
        <w:rPr>
          <w:bCs/>
          <w:b/>
        </w:rPr>
        <w:t xml:space="preserve">4.4</w:t>
      </w:r>
      <w:r>
        <w:t xml:space="preserve"> </w:t>
      </w:r>
      <w:r>
        <w:t xml:space="preserve">All</w:t>
      </w:r>
      <w:r>
        <w:t xml:space="preserve"> </w:t>
      </w:r>
      <w:r>
        <w:t xml:space="preserve">Editor</w:t>
      </w:r>
      <w:r>
        <w:t xml:space="preserve"> </w:t>
      </w:r>
      <w:r>
        <w:t xml:space="preserve">deliverables must comply with the Saudi Communications and Media Commission (CMA) content standards, the National Cybersecurity Authority (NCA) data protection regulations, and the Saudi Data and AI Authority (SDAIA) guidelines applicable to</w:t>
      </w:r>
      <w:r>
        <w:t xml:space="preserve"> </w:t>
      </w:r>
      <w:r>
        <w:t xml:space="preserve">Saudi Arabia Jeddah</w:t>
      </w:r>
      <w:r>
        <w:t xml:space="preserve"> </w:t>
      </w:r>
      <w:r>
        <w:t xml:space="preserve">operations.</w:t>
      </w:r>
    </w:p>
    <w:p>
      <w:pPr>
        <w:pStyle w:val="BodyText"/>
      </w:pPr>
      <w:r>
        <w:rPr>
          <w:bCs/>
          <w:b/>
        </w:rPr>
        <w:t xml:space="preserve">4.5</w:t>
      </w:r>
      <w:r>
        <w:t xml:space="preserve"> </w:t>
      </w:r>
      <w:r>
        <w:t xml:space="preserve">The Supplier warrants that all</w:t>
      </w:r>
      <w:r>
        <w:t xml:space="preserve"> </w:t>
      </w:r>
      <w:r>
        <w:t xml:space="preserve">Editor</w:t>
      </w:r>
      <w:r>
        <w:t xml:space="preserve"> </w:t>
      </w:r>
      <w:r>
        <w:t xml:space="preserve">software is free from defects, viruses, and intellectual property encumbrances. A 24-month warranty applies to all hardware items delivered under this</w:t>
      </w:r>
      <w:r>
        <w:t xml:space="preserve"> </w:t>
      </w:r>
      <w:r>
        <w:t xml:space="preserve">Purchase Order</w:t>
      </w:r>
      <w:r>
        <w:t xml:space="preserve">.</w:t>
      </w:r>
    </w:p>
    <w:p>
      <w:pPr>
        <w:pStyle w:val="BodyText"/>
      </w:pPr>
      <w:r>
        <w:rPr>
          <w:bCs/>
          <w:b/>
        </w:rPr>
        <w:t xml:space="preserve">4.6</w:t>
      </w:r>
      <w:r>
        <w:t xml:space="preserve"> </w:t>
      </w:r>
      <w:r>
        <w:t xml:space="preserve">Payment shall be processed via bank transfer to the Supplier's designated account. The 30% advance payment is due within 10 business days of</w:t>
      </w:r>
      <w:r>
        <w:t xml:space="preserve"> </w:t>
      </w:r>
      <w:r>
        <w:t xml:space="preserve">Purchase Order</w:t>
      </w:r>
      <w:r>
        <w:t xml:space="preserve"> </w:t>
      </w:r>
      <w:r>
        <w:t xml:space="preserve">acceptance. The remaining 70% is due within 15 business days of successful commissioning and sign-off by the Buyer's technical team in Jeddah.</w:t>
      </w:r>
    </w:p>
    <w:p>
      <w:pPr>
        <w:pStyle w:val="BodyText"/>
      </w:pPr>
      <w:r>
        <w:rPr>
          <w:bCs/>
          <w:b/>
        </w:rPr>
        <w:t xml:space="preserve">4.7</w:t>
      </w:r>
      <w:r>
        <w:t xml:space="preserve"> </w:t>
      </w:r>
      <w:r>
        <w:t xml:space="preserve">The Supplier shall provide a comprehensive</w:t>
      </w:r>
      <w:r>
        <w:t xml:space="preserve"> </w:t>
      </w:r>
      <w:r>
        <w:t xml:space="preserve">Editor</w:t>
      </w:r>
      <w:r>
        <w:t xml:space="preserve"> </w:t>
      </w:r>
      <w:r>
        <w:t xml:space="preserve">user manual, API documentation, and system architecture diagrams in both English and Arabic to support the editorial team in</w:t>
      </w:r>
      <w:r>
        <w:t xml:space="preserve"> </w:t>
      </w:r>
      <w:r>
        <w:t xml:space="preserve">Saudi Arabia Jeddah</w:t>
      </w:r>
      <w:r>
        <w:t xml:space="preserve">.</w:t>
      </w:r>
    </w:p>
    <w:p>
      <w:pPr>
        <w:pStyle w:val="BodyText"/>
      </w:pPr>
      <w:r>
        <w:rPr>
          <w:bCs/>
          <w:b/>
        </w:rPr>
        <w:t xml:space="preserve">4.8</w:t>
      </w:r>
      <w:r>
        <w:t xml:space="preserve"> </w:t>
      </w:r>
      <w:r>
        <w:t xml:space="preserve">Any modifications to this</w:t>
      </w:r>
      <w:r>
        <w:t xml:space="preserve"> </w:t>
      </w:r>
      <w:r>
        <w:t xml:space="preserve">Purchase Order</w:t>
      </w:r>
      <w:r>
        <w:t xml:space="preserve"> </w:t>
      </w:r>
      <w:r>
        <w:t xml:space="preserve">must be made in writing and signed by authorized representatives of both parties. Verbal agreements are not binding.</w:t>
      </w:r>
    </w:p>
    <w:p>
      <w:pPr>
        <w:pStyle w:val="BodyText"/>
      </w:pPr>
      <w:r>
        <w:rPr>
          <w:bCs/>
          <w:b/>
        </w:rPr>
        <w:t xml:space="preserve">4.9</w:t>
      </w:r>
      <w:r>
        <w:t xml:space="preserve"> </w:t>
      </w:r>
      <w:r>
        <w:t xml:space="preserve">In the event of a dispute, both parties agree to first attempt resolution through good-faith negotiation in Jeddah. If unresolved within 30 days, the matter shall be referred to arbitration under the rules of the Saudi Center for Commercial Arbitration (SCCA) in Jeddah, Saudi Arabia.</w:t>
      </w:r>
    </w:p>
    <w:p>
      <w:pPr>
        <w:pStyle w:val="BodyText"/>
      </w:pPr>
      <w:r>
        <w:t xml:space="preserve">5. Acceptance and Authorization</w:t>
      </w:r>
    </w:p>
    <w:p>
      <w:pPr>
        <w:pStyle w:val="BodyText"/>
      </w:pPr>
      <w:r>
        <w:rPr>
          <w:bCs/>
          <w:b/>
        </w:rPr>
        <w:t xml:space="preserve">For and on behalf of the Buyer:</w:t>
      </w:r>
    </w:p>
    <w:p>
      <w:pPr>
        <w:pStyle w:val="BodyText"/>
      </w:pPr>
      <w:r>
        <w:t xml:space="preserve">Al-Nakheel Media Productions Ltd.</w:t>
      </w:r>
    </w:p>
    <w:p>
      <w:pPr>
        <w:pStyle w:val="BodyText"/>
      </w:pPr>
      <w:r>
        <w:t xml:space="preserve">Jeddah, Saudi Arabia</w:t>
      </w:r>
    </w:p>
    <w:p>
      <w:pPr>
        <w:pStyle w:val="BodyText"/>
      </w:pPr>
      <w:r>
        <w:t xml:space="preserve">Name: Khalid Al-Otaibi</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CreativeEdge Solutions International FZE</w:t>
      </w:r>
    </w:p>
    <w:p>
      <w:pPr>
        <w:pStyle w:val="BodyText"/>
      </w:pPr>
      <w:r>
        <w:t xml:space="preserve">Dubai, United Arab Emirates</w:t>
      </w:r>
    </w:p>
    <w:p>
      <w:pPr>
        <w:pStyle w:val="BodyText"/>
      </w:pPr>
      <w:r>
        <w:t xml:space="preserve">Name: Sarah Mitchell</w:t>
      </w:r>
    </w:p>
    <w:p>
      <w:pPr>
        <w:pStyle w:val="BodyText"/>
      </w:pPr>
      <w:r>
        <w:t xml:space="preserve">Title: Regional Sales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 No. KSA-JED-2025-04871) is issued exclusively for the procurement of the professional</w:t>
      </w:r>
      <w:r>
        <w:t xml:space="preserve"> </w:t>
      </w:r>
      <w:r>
        <w:t xml:space="preserve">Editor</w:t>
      </w:r>
      <w:r>
        <w:t xml:space="preserve"> </w:t>
      </w:r>
      <w:r>
        <w:t xml:space="preserve">software suite and associated services for deployment at the Al-Nakheel Media Productions facility in</w:t>
      </w:r>
      <w:r>
        <w:t xml:space="preserve"> </w:t>
      </w:r>
      <w:r>
        <w:t xml:space="preserve">Saudi Arabia Jeddah</w:t>
      </w:r>
      <w:r>
        <w:t xml:space="preserve">. This document is confidential and intended solely for the named parties. Unauthorized reproduction or distribution is strictly prohibited. All references to the</w:t>
      </w:r>
      <w:r>
        <w:t xml:space="preserve"> </w:t>
      </w:r>
      <w:r>
        <w:t xml:space="preserve">Editor</w:t>
      </w:r>
      <w:r>
        <w:t xml:space="preserve"> </w:t>
      </w:r>
      <w:r>
        <w:t xml:space="preserve">package in this document refer to the integrated post-production software ecosystem as described in Section 2. The total value of this</w:t>
      </w:r>
      <w:r>
        <w:t xml:space="preserve"> </w:t>
      </w:r>
      <w:r>
        <w:t xml:space="preserve">Purchase Order</w:t>
      </w:r>
      <w:r>
        <w:t xml:space="preserve"> </w:t>
      </w:r>
      <w:r>
        <w:t xml:space="preserve">is Two Million Eight Hundred Thirty-Three Thousand Three Hundred Fifty Saudi Riyals (SAR 2,833,350.00) including all taxes and duties applicable in</w:t>
      </w:r>
      <w:r>
        <w:t xml:space="preserve"> </w:t>
      </w:r>
      <w:r>
        <w:t xml:space="preserve">Saudi Arabia Jeddah</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Saudi Arabia Jeddah</dc:title>
  <dc:creator/>
  <dc:language>en</dc:language>
  <cp:keywords/>
  <dcterms:created xsi:type="dcterms:W3CDTF">2026-10-10T02:33:54Z</dcterms:created>
  <dcterms:modified xsi:type="dcterms:W3CDTF">2026-10-10T02:33:54Z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