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rPr>
          <w:bCs/>
          <w:b/>
        </w:rPr>
        <w:t xml:space="preserve">Thames Digital Solutions Ltd.</w:t>
      </w:r>
    </w:p>
    <w:p>
      <w:pPr>
        <w:pStyle w:val="BodyText"/>
      </w:pPr>
      <w:r>
        <w:t xml:space="preserve">42 Fleet Street, London EC4Y 1AA, United Kingdom</w:t>
      </w:r>
    </w:p>
    <w:p>
      <w:pPr>
        <w:pStyle w:val="BodyText"/>
      </w:pPr>
      <w:r>
        <w:t xml:space="preserve">Registered in England &amp; Wales No. 09876543 | VAT No. GB 123 4567 89</w:t>
      </w:r>
    </w:p>
    <w:p>
      <w:pPr>
        <w:pStyle w:val="BodyText"/>
      </w:pPr>
      <w:r>
        <w:t xml:space="preserve">Telephone: +44 (0)20 7946 0123 | Email: procurement@thamesdigitalsolutions.co.uk</w:t>
      </w:r>
    </w:p>
    <w:p>
      <w:pPr>
        <w:pStyle w:val="BodyText"/>
      </w:pPr>
      <w:r>
        <w:t xml:space="preserve">Purchase Order No: TDS-PO-2025-00487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Location:</w:t>
      </w:r>
      <w:r>
        <w:t xml:space="preserve"> </w:t>
      </w:r>
      <w:r>
        <w:t xml:space="preserve">United Kingdom London – Primary Office, 42 Fleet Street, EC4Y 1AA</w:t>
      </w:r>
    </w:p>
    <w:bookmarkEnd w:id="20"/>
    <w:bookmarkStart w:id="21" w:name="supplier-vendor-details"/>
    <w:p>
      <w:pPr>
        <w:pStyle w:val="Heading2"/>
      </w:pPr>
      <w:r>
        <w:t xml:space="preserve">1. Supplier / Vendor Details</w:t>
      </w:r>
    </w:p>
    <w:p>
      <w:pPr>
        <w:pStyle w:val="FirstParagraph"/>
      </w:pPr>
      <w:r>
        <w:rPr>
          <w:bCs/>
          <w:b/>
        </w:rPr>
        <w:t xml:space="preserve">Supplier Name:</w:t>
      </w:r>
      <w:r>
        <w:t xml:space="preserve"> </w:t>
      </w:r>
      <w:r>
        <w:t xml:space="preserve">Meridian Software Systems PLC</w:t>
      </w:r>
    </w:p>
    <w:p>
      <w:pPr>
        <w:pStyle w:val="BodyText"/>
      </w:pPr>
      <w:r>
        <w:rPr>
          <w:bCs/>
          <w:b/>
        </w:rPr>
        <w:t xml:space="preserve">Address:</w:t>
      </w:r>
      <w:r>
        <w:t xml:space="preserve"> </w:t>
      </w:r>
      <w:r>
        <w:t xml:space="preserve">18 Innovation Park, Cambridge CB4 0WS, United Kingdom</w:t>
      </w:r>
    </w:p>
    <w:p>
      <w:pPr>
        <w:pStyle w:val="BodyText"/>
      </w:pPr>
      <w:r>
        <w:rPr>
          <w:bCs/>
          <w:b/>
        </w:rPr>
        <w:t xml:space="preserve">Contact Person:</w:t>
      </w:r>
      <w:r>
        <w:t xml:space="preserve"> </w:t>
      </w:r>
      <w:r>
        <w:t xml:space="preserve">Dr. Sarah Whitfield, Head of Enterprise Sales</w:t>
      </w:r>
    </w:p>
    <w:p>
      <w:pPr>
        <w:pStyle w:val="BodyText"/>
      </w:pPr>
      <w:r>
        <w:rPr>
          <w:bCs/>
          <w:b/>
        </w:rPr>
        <w:t xml:space="preserve">Email:</w:t>
      </w:r>
      <w:r>
        <w:t xml:space="preserve"> </w:t>
      </w:r>
      <w:r>
        <w:t xml:space="preserve">s.whitfield@meridiansoftware.co.uk</w:t>
      </w:r>
    </w:p>
    <w:p>
      <w:pPr>
        <w:pStyle w:val="BodyText"/>
      </w:pPr>
      <w:r>
        <w:rPr>
          <w:bCs/>
          <w:b/>
        </w:rPr>
        <w:t xml:space="preserve">Telephone:</w:t>
      </w:r>
      <w:r>
        <w:t xml:space="preserve"> </w:t>
      </w:r>
      <w:r>
        <w:t xml:space="preserve">+44 (0)1223 456 789</w:t>
      </w:r>
    </w:p>
    <w:p>
      <w:pPr>
        <w:pStyle w:val="BodyText"/>
      </w:pPr>
      <w:r>
        <w:rPr>
          <w:bCs/>
          <w:b/>
        </w:rPr>
        <w:t xml:space="preserve">Supplier VAT No:</w:t>
      </w:r>
      <w:r>
        <w:t xml:space="preserve"> </w:t>
      </w:r>
      <w:r>
        <w:t xml:space="preserve">GB 987 6543 21</w:t>
      </w:r>
    </w:p>
    <w:p>
      <w:pPr>
        <w:pStyle w:val="BodyText"/>
      </w:pPr>
      <w:r>
        <w:rPr>
          <w:bCs/>
          <w:b/>
        </w:rPr>
        <w:t xml:space="preserve">Company Reg No:</w:t>
      </w:r>
      <w:r>
        <w:t xml:space="preserve"> </w:t>
      </w:r>
      <w:r>
        <w:t xml:space="preserve">07654321</w:t>
      </w:r>
    </w:p>
    <w:p>
      <w:pPr>
        <w:pStyle w:val="BodyText"/>
      </w:pPr>
      <w:r>
        <w:rPr>
          <w:bCs/>
          <w:b/>
        </w:rPr>
        <w:t xml:space="preserve">Bank Details:</w:t>
      </w:r>
      <w:r>
        <w:t xml:space="preserve"> </w:t>
      </w:r>
      <w:r>
        <w:t xml:space="preserve">Barclays Bank, Sort Code: 20-45-67, Account: 50123456</w:t>
      </w:r>
    </w:p>
    <w:p>
      <w:pPr>
        <w:pStyle w:val="BodyText"/>
      </w:pPr>
      <w:r>
        <w:rPr>
          <w:bCs/>
          <w:b/>
        </w:rPr>
        <w:t xml:space="preserve">Payment Reference:</w:t>
      </w:r>
      <w:r>
        <w:t xml:space="preserve"> </w:t>
      </w:r>
      <w:r>
        <w:t xml:space="preserve">TDS-PO-2025-00487</w:t>
      </w:r>
    </w:p>
    <w:bookmarkEnd w:id="21"/>
    <w:bookmarkStart w:id="22" w:name="Xebf5e1b9ab8e40ca23593a85d33509a7252f354"/>
    <w:p>
      <w:pPr>
        <w:pStyle w:val="Heading2"/>
      </w:pPr>
      <w:r>
        <w:t xml:space="preserve">2. Description of Goods / Services – Editor Software Package</w:t>
      </w:r>
    </w:p>
    <w:p>
      <w:pPr>
        <w:pStyle w:val="FirstParagraph"/>
      </w:pPr>
      <w:r>
        <w:t xml:space="preserve">This Purchase Order is issued by Thames Digital Solutions Ltd. for the acquisition of a professional-grade</w:t>
      </w:r>
      <w:r>
        <w:t xml:space="preserve"> </w:t>
      </w:r>
      <w:r>
        <w:t xml:space="preserve">Editor</w:t>
      </w:r>
      <w:r>
        <w:t xml:space="preserve"> </w:t>
      </w:r>
      <w:r>
        <w:t xml:space="preserve">software suite, specifically the</w:t>
      </w:r>
      <w:r>
        <w:t xml:space="preserve"> </w:t>
      </w:r>
      <w:r>
        <w:rPr>
          <w:bCs/>
          <w:b/>
        </w:rPr>
        <w:t xml:space="preserve">Meridian Pro Editor Enterprise Edition v12.4</w:t>
      </w:r>
      <w:r>
        <w:t xml:space="preserve">, to be deployed across our editorial and content production teams operating from our principal offices in</w:t>
      </w:r>
      <w:r>
        <w:t xml:space="preserve"> </w:t>
      </w:r>
      <w:r>
        <w:t xml:space="preserve">United Kingdom London</w:t>
      </w:r>
      <w:r>
        <w:t xml:space="preserve">. The Editor software package shall include full licensing, initial installation, configuration, and a minimum of twelve (12) months of priority technical support and software updates.</w:t>
      </w:r>
    </w:p>
    <w:p>
      <w:pPr>
        <w:pStyle w:val="BodyText"/>
      </w:pPr>
      <w:r>
        <w:t xml:space="preserve">The Editor is required to support multi-user collaborative workflows, version control integration, real-time co-editing capabilities, and full compatibility with our existing Microsoft 365 and Adobe Creative Cloud ecosystems. All Editor licences must be activated and operational on our internal network infrastructure located at the United Kingdom London premises no later than the required delivery date stated above.</w:t>
      </w:r>
    </w:p>
    <w:bookmarkEnd w:id="22"/>
    <w:bookmarkStart w:id="23" w:name="itemised-order-schedule"/>
    <w:p>
      <w:pPr>
        <w:pStyle w:val="Heading2"/>
      </w:pPr>
      <w:r>
        <w:t xml:space="preserve">3. Itemised Order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Line Total (GBP)</w:t>
            </w:r>
          </w:p>
        </w:tc>
      </w:tr>
      <w:tr>
        <w:tc>
          <w:tcPr/>
          <w:p>
            <w:pPr>
              <w:pStyle w:val="Compact"/>
              <w:jc w:val="left"/>
            </w:pPr>
            <w:r>
              <w:t xml:space="preserve">1</w:t>
            </w:r>
          </w:p>
        </w:tc>
        <w:tc>
          <w:tcPr/>
          <w:p>
            <w:pPr>
              <w:pStyle w:val="Compact"/>
              <w:jc w:val="left"/>
            </w:pPr>
            <w:r>
              <w:t xml:space="preserve">Meridian Pro Editor Enterprise Edition v12.4 – Perpetual Licence (Desktop, Windows &amp; macOS)</w:t>
            </w:r>
          </w:p>
        </w:tc>
        <w:tc>
          <w:tcPr/>
          <w:p>
            <w:pPr>
              <w:pStyle w:val="Compact"/>
              <w:jc w:val="left"/>
            </w:pPr>
            <w:r>
              <w:t xml:space="preserve">45</w:t>
            </w:r>
          </w:p>
        </w:tc>
        <w:tc>
          <w:tcPr/>
          <w:p>
            <w:pPr>
              <w:pStyle w:val="Compact"/>
              <w:jc w:val="left"/>
            </w:pPr>
            <w:r>
              <w:t xml:space="preserve">£1,250.00</w:t>
            </w:r>
          </w:p>
        </w:tc>
        <w:tc>
          <w:tcPr/>
          <w:p>
            <w:pPr>
              <w:pStyle w:val="Compact"/>
              <w:jc w:val="left"/>
            </w:pPr>
            <w:r>
              <w:t xml:space="preserve">£56,250.00</w:t>
            </w:r>
          </w:p>
        </w:tc>
      </w:tr>
      <w:tr>
        <w:tc>
          <w:tcPr/>
          <w:p>
            <w:pPr>
              <w:pStyle w:val="Compact"/>
              <w:jc w:val="left"/>
            </w:pPr>
            <w:r>
              <w:t xml:space="preserve">2</w:t>
            </w:r>
          </w:p>
        </w:tc>
        <w:tc>
          <w:tcPr/>
          <w:p>
            <w:pPr>
              <w:pStyle w:val="Compact"/>
              <w:jc w:val="left"/>
            </w:pPr>
            <w:r>
              <w:t xml:space="preserve">Meridian Pro Editor – Cloud Collaboration Module (Annual Subscription)</w:t>
            </w:r>
          </w:p>
        </w:tc>
        <w:tc>
          <w:tcPr/>
          <w:p>
            <w:pPr>
              <w:pStyle w:val="Compact"/>
              <w:jc w:val="left"/>
            </w:pPr>
            <w:r>
              <w:t xml:space="preserve">45</w:t>
            </w:r>
          </w:p>
        </w:tc>
        <w:tc>
          <w:tcPr/>
          <w:p>
            <w:pPr>
              <w:pStyle w:val="Compact"/>
              <w:jc w:val="left"/>
            </w:pPr>
            <w:r>
              <w:t xml:space="preserve">£320.00</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Meridian Pro Editor – Advanced Typography &amp; Layout Plugin Pack</w:t>
            </w:r>
          </w:p>
        </w:tc>
        <w:tc>
          <w:tcPr/>
          <w:p>
            <w:pPr>
              <w:pStyle w:val="Compact"/>
              <w:jc w:val="left"/>
            </w:pPr>
            <w:r>
              <w:t xml:space="preserve">45</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4</w:t>
            </w:r>
          </w:p>
        </w:tc>
        <w:tc>
          <w:tcPr/>
          <w:p>
            <w:pPr>
              <w:pStyle w:val="Compact"/>
              <w:jc w:val="left"/>
            </w:pPr>
            <w:r>
              <w:t xml:space="preserve">On-site Installation &amp; Configuration Service – United Kingdom London Office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Editor End-User Training Programme (2-day workshop, 45 staff members)</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6</w:t>
            </w:r>
          </w:p>
        </w:tc>
        <w:tc>
          <w:tcPr/>
          <w:p>
            <w:pPr>
              <w:pStyle w:val="Compact"/>
              <w:jc w:val="left"/>
            </w:pPr>
            <w:r>
              <w:t xml:space="preserve">Priority Technical Support &amp; Software Updates (12-month contract)</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gridSpan w:val="4"/>
          </w:tcPr>
          <w:p>
            <w:pPr>
              <w:pStyle w:val="Compact"/>
              <w:jc w:val="left"/>
            </w:pPr>
            <w:r>
              <w:t xml:space="preserve">Subtotal</w:t>
            </w:r>
          </w:p>
        </w:tc>
        <w:tc>
          <w:tcPr/>
          <w:p>
            <w:pPr>
              <w:pStyle w:val="Compact"/>
              <w:jc w:val="left"/>
            </w:pPr>
            <w:r>
              <w:t xml:space="preserve">£99,475.00</w:t>
            </w:r>
          </w:p>
        </w:tc>
      </w:tr>
      <w:tr>
        <w:tc>
          <w:tcPr>
            <w:gridSpan w:val="4"/>
          </w:tcPr>
          <w:p>
            <w:pPr>
              <w:pStyle w:val="Compact"/>
              <w:jc w:val="left"/>
            </w:pPr>
            <w:r>
              <w:t xml:space="preserve">VAT @ 20%</w:t>
            </w:r>
          </w:p>
        </w:tc>
        <w:tc>
          <w:tcPr/>
          <w:p>
            <w:pPr>
              <w:pStyle w:val="Compact"/>
              <w:jc w:val="left"/>
            </w:pPr>
            <w:r>
              <w:t xml:space="preserve">£19,895.00</w:t>
            </w:r>
          </w:p>
        </w:tc>
      </w:tr>
      <w:tr>
        <w:tc>
          <w:tcPr>
            <w:gridSpan w:val="4"/>
          </w:tcPr>
          <w:p>
            <w:pPr>
              <w:pStyle w:val="Compact"/>
              <w:jc w:val="left"/>
            </w:pPr>
            <w:r>
              <w:rPr>
                <w:bCs/>
                <w:b/>
              </w:rPr>
              <w:t xml:space="preserve">Grand Total (GBP)</w:t>
            </w:r>
          </w:p>
        </w:tc>
        <w:tc>
          <w:tcPr/>
          <w:p>
            <w:pPr>
              <w:pStyle w:val="Compact"/>
              <w:jc w:val="left"/>
            </w:pPr>
            <w:r>
              <w:rPr>
                <w:bCs/>
                <w:b/>
              </w:rPr>
              <w:t xml:space="preserve">£119,370.00</w:t>
            </w:r>
          </w:p>
        </w:tc>
      </w:tr>
    </w:tbl>
    <w:bookmarkEnd w:id="23"/>
    <w:bookmarkStart w:id="24" w:name="delivery-and-installation-terms"/>
    <w:p>
      <w:pPr>
        <w:pStyle w:val="Heading2"/>
      </w:pPr>
      <w:r>
        <w:t xml:space="preserve">4. Delivery and Installation Terms</w:t>
      </w:r>
    </w:p>
    <w:p>
      <w:pPr>
        <w:pStyle w:val="FirstParagraph"/>
      </w:pPr>
      <w:r>
        <w:t xml:space="preserve">All Editor software licences, installation media, and associated documentation shall be delivered to our registered office at 42 Fleet Street, London EC4Y 1AA,</w:t>
      </w:r>
      <w:r>
        <w:t xml:space="preserve"> </w:t>
      </w:r>
      <w:r>
        <w:t xml:space="preserve">United Kingdom</w:t>
      </w:r>
      <w:r>
        <w:t xml:space="preserve">. The supplier is responsible for all shipping, handling, and insurance costs associated with the delivery of this Purchase Order. On-site installation and configuration of the Editor across all 45 designated workstations must be completed within five (5) business days of the delivery date. The supplier's technical team shall coordinate with our IT department in United Kingdom London to ensure seamless integration with our existing Active Directory, network security protocols, and data backup systems.</w:t>
      </w:r>
    </w:p>
    <w:bookmarkEnd w:id="24"/>
    <w:bookmarkStart w:id="25" w:name="payment-terms"/>
    <w:p>
      <w:pPr>
        <w:pStyle w:val="Heading2"/>
      </w:pPr>
      <w:r>
        <w:t xml:space="preserve">5. Payment Terms</w:t>
      </w:r>
    </w:p>
    <w:p>
      <w:pPr>
        <w:numPr>
          <w:ilvl w:val="0"/>
          <w:numId w:val="1001"/>
        </w:numPr>
        <w:pStyle w:val="Compact"/>
      </w:pPr>
      <w:r>
        <w:rPr>
          <w:bCs/>
          <w:b/>
        </w:rPr>
        <w:t xml:space="preserve">Payment Schedule:</w:t>
      </w:r>
      <w:r>
        <w:t xml:space="preserve"> </w:t>
      </w:r>
      <w:r>
        <w:t xml:space="preserve">50% deposit (£59,685.00) due within 14 days of acceptance of this Purchase Order; 50% balance (£59,685.00) due within 30 days of confirmed installation and successful acceptance testing of the Editor software.</w:t>
      </w:r>
    </w:p>
    <w:p>
      <w:pPr>
        <w:numPr>
          <w:ilvl w:val="0"/>
          <w:numId w:val="1001"/>
        </w:numPr>
        <w:pStyle w:val="Compact"/>
      </w:pPr>
      <w:r>
        <w:rPr>
          <w:bCs/>
          <w:b/>
        </w:rPr>
        <w:t xml:space="preserve">Method of Payment:</w:t>
      </w:r>
      <w:r>
        <w:t xml:space="preserve"> </w:t>
      </w:r>
      <w:r>
        <w:t xml:space="preserve">Bank transfer (BACS/CHAPS) to the supplier's account as detailed in Section 1.</w:t>
      </w:r>
    </w:p>
    <w:p>
      <w:pPr>
        <w:numPr>
          <w:ilvl w:val="0"/>
          <w:numId w:val="1001"/>
        </w:numPr>
        <w:pStyle w:val="Compact"/>
      </w:pPr>
      <w:r>
        <w:rPr>
          <w:bCs/>
          <w:b/>
        </w:rPr>
        <w:t xml:space="preserve">Currency:</w:t>
      </w:r>
      <w:r>
        <w:t xml:space="preserve"> </w:t>
      </w:r>
      <w:r>
        <w:t xml:space="preserve">All amounts are quoted and payable in British Pounds Sterling (GBP).</w:t>
      </w:r>
    </w:p>
    <w:p>
      <w:pPr>
        <w:numPr>
          <w:ilvl w:val="0"/>
          <w:numId w:val="1001"/>
        </w:numPr>
        <w:pStyle w:val="Compact"/>
      </w:pPr>
      <w:r>
        <w:rPr>
          <w:bCs/>
          <w:b/>
        </w:rPr>
        <w:t xml:space="preserve">Invoice Reference:</w:t>
      </w:r>
      <w:r>
        <w:t xml:space="preserve"> </w:t>
      </w:r>
      <w:r>
        <w:t xml:space="preserve">All invoices must reference Purchase Order No. TDS-PO-2025-00487.</w:t>
      </w:r>
    </w:p>
    <w:p>
      <w:pPr>
        <w:numPr>
          <w:ilvl w:val="0"/>
          <w:numId w:val="1001"/>
        </w:numPr>
        <w:pStyle w:val="Compact"/>
      </w:pPr>
      <w:r>
        <w:rPr>
          <w:bCs/>
          <w:b/>
        </w:rPr>
        <w:t xml:space="preserve">Late Payment:</w:t>
      </w:r>
      <w:r>
        <w:t xml:space="preserve"> </w:t>
      </w:r>
      <w:r>
        <w:t xml:space="preserve">Interest on overdue amounts shall accrue at the rate of 4% per annum above the Bank of England base rate, in accordance with the Late Payment of Commercial Debts (Interest) Act 1998.</w:t>
      </w:r>
    </w:p>
    <w:bookmarkEnd w:id="25"/>
    <w:bookmarkStart w:id="26" w:name="acceptance-and-quality-assurance"/>
    <w:p>
      <w:pPr>
        <w:pStyle w:val="Heading2"/>
      </w:pPr>
      <w:r>
        <w:t xml:space="preserve">6. Acceptance and Quality Assurance</w:t>
      </w:r>
    </w:p>
    <w:p>
      <w:pPr>
        <w:pStyle w:val="FirstParagraph"/>
      </w:pPr>
      <w:r>
        <w:t xml:space="preserve">Thames Digital Solutions Ltd. reserves the right to conduct a 10-business-day acceptance period following the completion of Editor installation. During this period, our internal QA team will verify that all 45 Editor licences function correctly, that the Cloud Collaboration Module operates without latency exceeding 200ms, and that the Advanced Typography plugins render all supported file formats accurately. Any defects, licensing errors, or performance issues identified during this acceptance window must be remediated by the supplier at no additional cost. Failure to resolve critical Editor defects within 15 business days of notification shall entitle Thames Digital Solutions Ltd. to terminate this Purchase Order and receive a full refund of all monies paid to date.</w:t>
      </w:r>
    </w:p>
    <w:bookmarkEnd w:id="26"/>
    <w:bookmarkStart w:id="27" w:name="warranties-liability-and-governing-law"/>
    <w:p>
      <w:pPr>
        <w:pStyle w:val="Heading2"/>
      </w:pPr>
      <w:r>
        <w:t xml:space="preserve">7. Warranties, Liability, and Governing Law</w:t>
      </w:r>
    </w:p>
    <w:p>
      <w:pPr>
        <w:pStyle w:val="FirstParagraph"/>
      </w:pPr>
      <w:r>
        <w:t xml:space="preserve">The supplier warrants that the Editor software delivered under this Purchase Order shall be free from material defects in design, code, and performance for a period of twelve (12) months from the date of acceptance. The supplier shall provide all necessary updates, patches, and security fixes for the Editor during the support contract period. This Purchase Order shall be governed by and construed in accordance with the laws of England and Wales. Any disputes arising from or in connection with this Purchase Order shall be subject to the exclusive jurisdiction of the courts of</w:t>
      </w:r>
      <w:r>
        <w:t xml:space="preserve"> </w:t>
      </w:r>
      <w:r>
        <w:t xml:space="preserve">United Kingdom London</w:t>
      </w:r>
      <w:r>
        <w:t xml:space="preserve">.</w:t>
      </w:r>
    </w:p>
    <w:bookmarkEnd w:id="27"/>
    <w:bookmarkStart w:id="28" w:name="confidentiality-and-data-protection"/>
    <w:p>
      <w:pPr>
        <w:pStyle w:val="Heading2"/>
      </w:pPr>
      <w:r>
        <w:t xml:space="preserve">8. Confidentiality and Data Protection</w:t>
      </w:r>
    </w:p>
    <w:p>
      <w:pPr>
        <w:pStyle w:val="FirstParagraph"/>
      </w:pPr>
      <w:r>
        <w:t xml:space="preserve">The supplier acknowledges that in the course of installing and supporting the Editor software at our United Kingdom London premises, they may have access to proprietary editorial content, client data, and internal business information. The supplier agrees to maintain strict confidentiality in accordance with the UK General Data Protection Regulation (UK GDPR) and the Data Protection Act 2018. No data shall be transferred outside the United Kingdom without prior written consent from Thames Digital Solutions Ltd.</w:t>
      </w:r>
    </w:p>
    <w:bookmarkEnd w:id="28"/>
    <w:bookmarkStart w:id="29" w:name="authorisation-and-signatures"/>
    <w:p>
      <w:pPr>
        <w:pStyle w:val="Heading2"/>
      </w:pPr>
      <w:r>
        <w:t xml:space="preserve">9. Authorisation and Signatures</w:t>
      </w:r>
    </w:p>
    <w:p>
      <w:pPr>
        <w:pStyle w:val="FirstParagraph"/>
      </w:pPr>
      <w:r>
        <w:t xml:space="preserve">This Purchase Order is valid upon signature by both parties. By signing below, each party confirms that it has the legal authority to bind its respective organisation to the terms and conditions set forth in this Purchase Order for the procurement of the Editor software package.</w:t>
      </w:r>
    </w:p>
    <w:bookmarkEnd w:id="29"/>
    <w:p>
      <w:pPr>
        <w:pStyle w:val="BodyText"/>
      </w:pPr>
      <w:r>
        <w:rPr>
          <w:bCs/>
          <w:b/>
        </w:rPr>
        <w:t xml:space="preserve">For and on behalf of Thames Digital Solutions Ltd. (Buyer):</w:t>
      </w:r>
    </w:p>
    <w:p>
      <w:pPr>
        <w:pStyle w:val="BodyText"/>
      </w:pPr>
      <w:r>
        <w:rPr>
          <w:bCs/>
          <w:b/>
        </w:rPr>
        <w:t xml:space="preserve">Name:</w:t>
      </w:r>
      <w:r>
        <w:t xml:space="preserve"> </w:t>
      </w:r>
      <w:r>
        <w:t xml:space="preserve">James A. Hartley</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Meridian Software Systems PLC (Supplier):</w:t>
      </w:r>
    </w:p>
    <w:p>
      <w:pPr>
        <w:pStyle w:val="BodyText"/>
      </w:pPr>
      <w:r>
        <w:rPr>
          <w:bCs/>
          <w:b/>
        </w:rPr>
        <w:t xml:space="preserve">Name:</w:t>
      </w:r>
      <w:r>
        <w:t xml:space="preserve"> </w:t>
      </w:r>
      <w:r>
        <w:t xml:space="preserve">Dr. Sarah Whitfield</w:t>
      </w:r>
      <w:r>
        <w:br/>
      </w:r>
      <w:r>
        <w:rPr>
          <w:bCs/>
          <w:b/>
        </w:rPr>
        <w:t xml:space="preserve">Title:</w:t>
      </w:r>
      <w:r>
        <w:t xml:space="preserve"> </w:t>
      </w:r>
      <w:r>
        <w:t xml:space="preserve">Head of Enterprise Sales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(TDS-PO-2025-00487) is issued by Thames Digital Solutions Ltd., 42 Fleet Street, London EC4Y 1AA, United Kingdom. This document constitutes a legally binding agreement upon execution by both parties. For queries regarding this Purchase Order or the Editor software procurement, please contact the Procurement Department at procurement@thamesdigitalsolutions.co.uk. © 2025 Thames Digital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 United Kingdom London</dc:title>
  <dc:creator/>
  <dc:language>en</dc:language>
  <cp:keywords/>
  <dcterms:created xsi:type="dcterms:W3CDTF">2026-10-10T08:38:15Z</dcterms:created>
  <dcterms:modified xsi:type="dcterms:W3CDTF">2026-10-10T08:38:15Z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