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Formal Procurement Document — United States San Francisco</w:t>
      </w:r>
    </w:p>
    <w:bookmarkEnd w:id="20"/>
    <w:p>
      <w:pPr>
        <w:pStyle w:val="BodyText"/>
      </w:pPr>
      <w:r>
        <w:rPr>
          <w:bCs/>
          <w:b/>
        </w:rPr>
        <w:t xml:space="preserve">Purchase Order No.:</w:t>
      </w:r>
      <w:r>
        <w:t xml:space="preserve"> </w:t>
      </w:r>
      <w:r>
        <w:t xml:space="preserve">PO-SF-2025-04872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USD (United States Dollar)</w:t>
      </w:r>
      <w:r>
        <w:br/>
      </w:r>
      <w:r>
        <w:rPr>
          <w:bCs/>
          <w:b/>
        </w:rPr>
        <w:t xml:space="preserve">Incoterms:</w:t>
      </w:r>
      <w:r>
        <w:t xml:space="preserve"> </w:t>
      </w:r>
      <w:r>
        <w:t xml:space="preserve">DDP San Francisco, CA</w:t>
      </w:r>
    </w:p>
    <w:bookmarkStart w:id="21" w:name="buyer-information"/>
    <w:p>
      <w:pPr>
        <w:pStyle w:val="Heading2"/>
      </w:pPr>
      <w:r>
        <w:t xml:space="preserve">Buyer Information</w:t>
      </w:r>
    </w:p>
    <w:p>
      <w:pPr>
        <w:pStyle w:val="FirstParagraph"/>
      </w:pPr>
      <w:r>
        <w:rPr>
          <w:bCs/>
          <w:b/>
        </w:rPr>
        <w:t xml:space="preserve">Meridian Digital Solutions, Inc.</w:t>
      </w:r>
      <w:r>
        <w:br/>
      </w:r>
      <w:r>
        <w:t xml:space="preserve">1450 Market Street, Suite 2200</w:t>
      </w:r>
      <w:r>
        <w:br/>
      </w:r>
      <w:r>
        <w:t xml:space="preserve">San Francisco, California 94102</w:t>
      </w:r>
      <w:r>
        <w:br/>
      </w:r>
      <w:r>
        <w:t xml:space="preserve">United States</w:t>
      </w:r>
      <w:r>
        <w:br/>
      </w:r>
      <w:r>
        <w:t xml:space="preserve">Phone: (415) 555-0198</w:t>
      </w:r>
      <w:r>
        <w:br/>
      </w:r>
      <w:r>
        <w:t xml:space="preserve">Email: procurement@meridiandigital.com</w:t>
      </w:r>
      <w:r>
        <w:br/>
      </w:r>
      <w:r>
        <w:t xml:space="preserve">Tax ID / EIN: 94-2837461</w:t>
      </w:r>
    </w:p>
    <w:bookmarkEnd w:id="21"/>
    <w:bookmarkStart w:id="22" w:name="vendor-supplier-information"/>
    <w:p>
      <w:pPr>
        <w:pStyle w:val="Heading2"/>
      </w:pPr>
      <w:r>
        <w:t xml:space="preserve">Vendor / Supplier Information</w:t>
      </w:r>
    </w:p>
    <w:p>
      <w:pPr>
        <w:pStyle w:val="FirstParagraph"/>
      </w:pPr>
      <w:r>
        <w:rPr>
          <w:bCs/>
          <w:b/>
        </w:rPr>
        <w:t xml:space="preserve">Apex Software Systems LLC</w:t>
      </w:r>
      <w:r>
        <w:br/>
      </w:r>
      <w:r>
        <w:t xml:space="preserve">780 Fifth Avenue, Floor 14</w:t>
      </w:r>
      <w:r>
        <w:br/>
      </w:r>
      <w:r>
        <w:t xml:space="preserve">New York, New York 10019</w:t>
      </w:r>
      <w:r>
        <w:br/>
      </w:r>
      <w:r>
        <w:t xml:space="preserve">United States</w:t>
      </w:r>
      <w:r>
        <w:br/>
      </w:r>
      <w:r>
        <w:t xml:space="preserve">Phone: (212) 555-0342</w:t>
      </w:r>
      <w:r>
        <w:br/>
      </w:r>
      <w:r>
        <w:t xml:space="preserve">Email: sales@apexsoftsystems.com</w:t>
      </w:r>
      <w:r>
        <w:br/>
      </w:r>
      <w:r>
        <w:t xml:space="preserve">Tax ID / EIN: 11-9045823</w:t>
      </w:r>
    </w:p>
    <w:bookmarkEnd w:id="22"/>
    <w:bookmarkStart w:id="23" w:name="Xe6a1974aa8390052087c3fefc489cea070bb868"/>
    <w:p>
      <w:pPr>
        <w:pStyle w:val="Heading2"/>
      </w:pPr>
      <w:r>
        <w:t xml:space="preserve">Order Details — Editor Software and Licensing</w:t>
      </w:r>
    </w:p>
    <w:p>
      <w:pPr>
        <w:pStyle w:val="FirstParagraph"/>
      </w:pPr>
      <w:r>
        <w:t xml:space="preserve">This Purchase Order is issued by Meridian Digital Solutions, Inc., headquartered in San Francisco, United States, for the procurement of a professional-grade</w:t>
      </w:r>
      <w:r>
        <w:t xml:space="preserve"> </w:t>
      </w:r>
      <w:r>
        <w:t xml:space="preserve">Editor</w:t>
      </w:r>
      <w:r>
        <w:t xml:space="preserve"> </w:t>
      </w:r>
      <w:r>
        <w:t xml:space="preserve">software suite and associated enterprise licensing. The Editor shall be deployed across all editorial, development, and content-creation teams operating out of our San Francisco, California office and its affiliated remote workstations within the United States. The Editor is a comprehensive text, code, and multimedia editing platform designed to support collaborative workflows, version control integration, and real-time document management for our production pipeline.</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Editor Enterprise License — Perpetual Desktop Edition (Windows &amp; macOS), includes full source code access, plugin SDK, and priority technical support for 3 years</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2</w:t>
            </w:r>
          </w:p>
        </w:tc>
        <w:tc>
          <w:tcPr/>
          <w:p>
            <w:pPr>
              <w:pStyle w:val="Compact"/>
              <w:jc w:val="left"/>
            </w:pPr>
            <w:r>
              <w:t xml:space="preserve">Editor Cloud Collaboration Module — Annual subscription for real-time multi-user editing, shared workspaces, and audit logging (up to 200 concurrent users)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Editor Advanced Plugin Pack — Includes grammar analysis, multilingual translation, accessibility compliance checker, and automated formatting engine</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4</w:t>
            </w:r>
          </w:p>
        </w:tc>
        <w:tc>
          <w:tcPr/>
          <w:p>
            <w:pPr>
              <w:pStyle w:val="Compact"/>
              <w:jc w:val="left"/>
            </w:pPr>
            <w:r>
              <w:t xml:space="preserve">Editor On-Site Training &amp; Deployment Services — Two-day in-person training session at the San Francisco, United States office, including custom workflow configuration and team onboarding</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Editor Annual Maintenance &amp; Update Plan — Year 1 (includes all patches, security updates, and feature releases)</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Editor Hardware Key — USB security dongle for offline license verification (10 units for field teams)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$132,700.00</w:t>
            </w:r>
          </w:p>
        </w:tc>
      </w:tr>
      <w:tr>
        <w:tc>
          <w:tcPr>
            <w:gridSpan w:val="4"/>
          </w:tcPr>
          <w:p>
            <w:pPr>
              <w:pStyle w:val="Compact"/>
              <w:jc w:val="right"/>
            </w:pPr>
            <w:r>
              <w:t xml:space="preserve">Sales Tax (California, 8.75%):</w:t>
            </w:r>
          </w:p>
        </w:tc>
        <w:tc>
          <w:tcPr/>
          <w:p>
            <w:pPr>
              <w:pStyle w:val="Compact"/>
              <w:jc w:val="left"/>
            </w:pPr>
            <w:r>
              <w:t xml:space="preserve">$11,611.25</w:t>
            </w:r>
          </w:p>
        </w:tc>
      </w:tr>
      <w:tr>
        <w:tc>
          <w:tcPr>
            <w:gridSpan w:val="4"/>
          </w:tcPr>
          <w:p>
            <w:pPr>
              <w:pStyle w:val="Compact"/>
              <w:jc w:val="right"/>
            </w:pPr>
            <w:r>
              <w:t xml:space="preserve">Shipping &amp; Handling (to San Francisco, CA):</w:t>
            </w:r>
          </w:p>
        </w:tc>
        <w:tc>
          <w:tcPr/>
          <w:p>
            <w:pPr>
              <w:pStyle w:val="Compact"/>
              <w:jc w:val="left"/>
            </w:pPr>
            <w:r>
              <w:t xml:space="preserve">$350.00</w:t>
            </w:r>
          </w:p>
        </w:tc>
      </w:tr>
      <w:tr>
        <w:tc>
          <w:tcPr>
            <w:gridSpan w:val="4"/>
          </w:tcPr>
          <w:p>
            <w:pPr>
              <w:pStyle w:val="Compact"/>
              <w:jc w:val="right"/>
            </w:pPr>
            <w:r>
              <w:rPr>
                <w:bCs/>
                <w:b/>
              </w:rPr>
              <w:t xml:space="preserve">TOTAL AMOUNT DUE (USD):</w:t>
            </w:r>
          </w:p>
        </w:tc>
        <w:tc>
          <w:tcPr/>
          <w:p>
            <w:pPr>
              <w:pStyle w:val="Compact"/>
              <w:jc w:val="left"/>
            </w:pPr>
            <w:r>
              <w:rPr>
                <w:bCs/>
                <w:b/>
              </w:rPr>
              <w:t xml:space="preserve">$144,661.25</w:t>
            </w:r>
          </w:p>
        </w:tc>
      </w:tr>
    </w:tbl>
    <w:bookmarkEnd w:id="24"/>
    <w:bookmarkStart w:id="25" w:name="delivery-installation-requirements"/>
    <w:p>
      <w:pPr>
        <w:pStyle w:val="Heading2"/>
      </w:pPr>
      <w:r>
        <w:t xml:space="preserve">Delivery &amp; Installation Requirements</w:t>
      </w:r>
    </w:p>
    <w:p>
      <w:pPr>
        <w:pStyle w:val="FirstParagraph"/>
      </w:pPr>
      <w:r>
        <w:t xml:space="preserve">All physical components, including Editor hardware keys and printed license documentation, shall be delivered to the buyer's primary facility located at 1450 Market Street, Suite 2200, San Francisco, California 94102, United States. Digital license keys and Editor Cloud Collaboration Module access credentials shall be transmitted via encrypted email no later than five (5) business days prior to the on-site training date. The vendor's technical team shall travel to San Francisco, United States, to conduct the two-day Editor deployment and training session. All travel, lodging, and per diem expenses for the vendor's representatives in San Francisco shall be borne by the vendor as included in Line Item 4.</w:t>
      </w:r>
    </w:p>
    <w:bookmarkEnd w:id="25"/>
    <w:bookmarkStart w:id="26" w:name="terms-and-conditions"/>
    <w:p>
      <w:pPr>
        <w:pStyle w:val="Heading2"/>
      </w:pPr>
      <w:r>
        <w:t xml:space="preserve">Terms and Conditions</w:t>
      </w:r>
    </w:p>
    <w:p>
      <w:pPr>
        <w:numPr>
          <w:ilvl w:val="0"/>
          <w:numId w:val="1001"/>
        </w:numPr>
        <w:pStyle w:val="Compact"/>
      </w:pPr>
      <w:r>
        <w:rPr>
          <w:bCs/>
          <w:b/>
        </w:rPr>
        <w:t xml:space="preserve">1. Acceptance:</w:t>
      </w:r>
      <w:r>
        <w:t xml:space="preserve"> </w:t>
      </w:r>
      <w:r>
        <w:t xml:space="preserve">This Purchase Order constitutes a binding offer. The vendor's acceptance of this Purchase Order shall be confirmed in writing within five (5) business days of the date of issue. Failure to respond within this period shall be construed as a decline of the order.</w:t>
      </w:r>
    </w:p>
    <w:p>
      <w:pPr>
        <w:numPr>
          <w:ilvl w:val="0"/>
          <w:numId w:val="1001"/>
        </w:numPr>
        <w:pStyle w:val="Compact"/>
      </w:pPr>
      <w:r>
        <w:rPr>
          <w:bCs/>
          <w:b/>
        </w:rPr>
        <w:t xml:space="preserve">2. Payment:</w:t>
      </w:r>
      <w:r>
        <w:t xml:space="preserve"> </w:t>
      </w:r>
      <w:r>
        <w:t xml:space="preserve">Payment of the total amount of $144,661.25 USD shall be made within thirty (30) days of the date of invoice, via wire transfer to the vendor's designated bank account. Late payments shall accrue interest at a rate of 1.5% per month.</w:t>
      </w:r>
    </w:p>
    <w:p>
      <w:pPr>
        <w:numPr>
          <w:ilvl w:val="0"/>
          <w:numId w:val="1001"/>
        </w:numPr>
        <w:pStyle w:val="Compact"/>
      </w:pPr>
      <w:r>
        <w:rPr>
          <w:bCs/>
          <w:b/>
        </w:rPr>
        <w:t xml:space="preserve">3. Warranties:</w:t>
      </w:r>
      <w:r>
        <w:t xml:space="preserve"> </w:t>
      </w:r>
      <w:r>
        <w:t xml:space="preserve">The vendor warrants that the Editor software shall be free from material defects in design and performance for a period of three (3) years from the date of delivery. The Editor shall conform to all specifications outlined in the vendor's product documentation and the requirements stated in this Purchase Order.</w:t>
      </w:r>
    </w:p>
    <w:p>
      <w:pPr>
        <w:numPr>
          <w:ilvl w:val="0"/>
          <w:numId w:val="1001"/>
        </w:numPr>
        <w:pStyle w:val="Compact"/>
      </w:pPr>
      <w:r>
        <w:rPr>
          <w:bCs/>
          <w:b/>
        </w:rPr>
        <w:t xml:space="preserve">4. Intellectual Property:</w:t>
      </w:r>
      <w:r>
        <w:t xml:space="preserve"> </w:t>
      </w:r>
      <w:r>
        <w:t xml:space="preserve">All intellectual property rights associated with the Editor software, including but not limited to source code, algorithms, and proprietary frameworks, remain the exclusive property of Apex Software Systems LLC. The buyer is granted a non-transferable, non-exclusive license to use the Editor for internal business operations within the United States.</w:t>
      </w:r>
    </w:p>
    <w:p>
      <w:pPr>
        <w:numPr>
          <w:ilvl w:val="0"/>
          <w:numId w:val="1001"/>
        </w:numPr>
        <w:pStyle w:val="Compact"/>
      </w:pPr>
      <w:r>
        <w:rPr>
          <w:bCs/>
          <w:b/>
        </w:rPr>
        <w:t xml:space="preserve">5. Compliance:</w:t>
      </w:r>
      <w:r>
        <w:t xml:space="preserve"> </w:t>
      </w:r>
      <w:r>
        <w:t xml:space="preserve">The Editor and all associated services shall comply with all applicable federal and California state regulations, including but not limited to the California Consumer Privacy Act (CCPA), the Americans with Disabilities Act (ADA), and all data residency requirements applicable to operations in San Francisco, United States.</w:t>
      </w:r>
    </w:p>
    <w:p>
      <w:pPr>
        <w:numPr>
          <w:ilvl w:val="0"/>
          <w:numId w:val="1001"/>
        </w:numPr>
        <w:pStyle w:val="Compact"/>
      </w:pPr>
      <w:r>
        <w:rPr>
          <w:bCs/>
          <w:b/>
        </w:rPr>
        <w:t xml:space="preserve">6. Cancellation:</w:t>
      </w:r>
      <w:r>
        <w:t xml:space="preserve"> </w:t>
      </w:r>
      <w:r>
        <w:t xml:space="preserve">The buyer reserves the right to cancel this Purchase Order in whole or in part up to fourteen (14) days prior to the scheduled delivery date, subject to a cancellation fee of 10% of the remaining order value.</w:t>
      </w:r>
    </w:p>
    <w:p>
      <w:pPr>
        <w:numPr>
          <w:ilvl w:val="0"/>
          <w:numId w:val="1001"/>
        </w:numPr>
        <w:pStyle w:val="Compact"/>
      </w:pPr>
      <w:r>
        <w:rPr>
          <w:bCs/>
          <w:b/>
        </w:rPr>
        <w:t xml:space="preserve">7. Governing Law:</w:t>
      </w:r>
      <w:r>
        <w:t xml:space="preserve"> </w:t>
      </w:r>
      <w:r>
        <w:t xml:space="preserve">This Purchase Order shall be governed by and construed in accordance with the laws of the State of California, United States. Any disputes arising from this Purchase Order shall be resolved through binding arbitration in San Francisco, California, in accordance with the rules of the American Arbitration Association.</w:t>
      </w:r>
    </w:p>
    <w:p>
      <w:pPr>
        <w:numPr>
          <w:ilvl w:val="0"/>
          <w:numId w:val="1001"/>
        </w:numPr>
        <w:pStyle w:val="Compact"/>
      </w:pPr>
      <w:r>
        <w:rPr>
          <w:bCs/>
          <w:b/>
        </w:rPr>
        <w:t xml:space="preserve">8. Force Majeure:</w:t>
      </w:r>
      <w:r>
        <w:t xml:space="preserve"> </w:t>
      </w:r>
      <w:r>
        <w:t xml:space="preserve">Neither party shall be liable for delays or failures in performance resulting from causes beyond its reasonable control, including but not limited to natural disasters, government actions, or pandemics affecting operations in the San Francisco, United States region.</w:t>
      </w:r>
    </w:p>
    <w:bookmarkEnd w:id="26"/>
    <w:bookmarkStart w:id="27" w:name="authorized-signatures"/>
    <w:p>
      <w:pPr>
        <w:pStyle w:val="Heading2"/>
      </w:pPr>
      <w:r>
        <w:t xml:space="preserve">Authorized Signatures</w:t>
      </w:r>
    </w:p>
    <w:p>
      <w:pPr>
        <w:pStyle w:val="FirstParagraph"/>
      </w:pPr>
      <w:r>
        <w:rPr>
          <w:bCs/>
          <w:b/>
        </w:rPr>
        <w:t xml:space="preserve">For the Buyer:</w:t>
      </w:r>
      <w:r>
        <w:br/>
      </w:r>
      <w:r>
        <w:t xml:space="preserve">Meridian Digital Solutions, Inc.</w:t>
      </w:r>
      <w:r>
        <w:br/>
      </w:r>
      <w:r>
        <w:t xml:space="preserve">San Francisco, United States</w:t>
      </w:r>
    </w:p>
    <w:p>
      <w:pPr>
        <w:pStyle w:val="BodyText"/>
      </w:pPr>
      <w:r>
        <w:rPr>
          <w:bCs/>
          <w:b/>
        </w:rPr>
        <w:t xml:space="preserve">Jonathan R. Whitfield</w:t>
      </w:r>
      <w:r>
        <w:br/>
      </w:r>
      <w:r>
        <w:t xml:space="preserve">Director of Procurement &amp; Operations</w:t>
      </w:r>
      <w:r>
        <w:br/>
      </w:r>
      <w:r>
        <w:t xml:space="preserve">Date: ______________________</w:t>
      </w:r>
    </w:p>
    <w:p>
      <w:pPr>
        <w:pStyle w:val="BodyText"/>
      </w:pPr>
      <w:r>
        <w:rPr>
          <w:bCs/>
          <w:b/>
        </w:rPr>
        <w:t xml:space="preserve">For the Vendor:</w:t>
      </w:r>
      <w:r>
        <w:br/>
      </w:r>
      <w:r>
        <w:t xml:space="preserve">Apex Software Systems LLC</w:t>
      </w:r>
      <w:r>
        <w:br/>
      </w:r>
      <w:r>
        <w:t xml:space="preserve">New York, United States</w:t>
      </w:r>
    </w:p>
    <w:p>
      <w:pPr>
        <w:pStyle w:val="BodyText"/>
      </w:pPr>
      <w:r>
        <w:rPr>
          <w:bCs/>
          <w:b/>
        </w:rPr>
        <w:t xml:space="preserve">Sarah M. Chen</w:t>
      </w:r>
      <w:r>
        <w:br/>
      </w:r>
      <w:r>
        <w:t xml:space="preserve">Vice President, Enterprise Sales</w:t>
      </w:r>
      <w:r>
        <w:br/>
      </w:r>
      <w:r>
        <w:t xml:space="preserve">Date: ______________________</w:t>
      </w:r>
    </w:p>
    <w:bookmarkEnd w:id="27"/>
    <w:p>
      <w:pPr>
        <w:pStyle w:val="BodyText"/>
      </w:pPr>
      <w:r>
        <w:t xml:space="preserve">This Purchase Order (PO-SF-2025-04872) was generated and issued by Meridian Digital Solutions, Inc., San Francisco, California, United States. This document is valid for a period of sixty (60) days from the date of issue. For questions regarding this Purchase Order or the Editor procurement, please contact the Procurement Department at procurement@meridiandigital.com or (415) 555-0198. All communications regarding this order shall be directed to the San Francisco, United States office unless otherwise specified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United States San Francisco</dc:title>
  <dc:creator/>
  <dc:language>en</dc:language>
  <cp:keywords/>
  <dcterms:created xsi:type="dcterms:W3CDTF">2026-10-10T07:32:58Z</dcterms:created>
  <dcterms:modified xsi:type="dcterms:W3CDTF">2026-10-10T07:32:58Z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