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India</w:t>
      </w:r>
      <w:r>
        <w:t xml:space="preserve"> </w:t>
      </w:r>
      <w:r>
        <w:t xml:space="preserve">Bangalore</w:t>
      </w:r>
    </w:p>
    <w:bookmarkStart w:id="20" w:name="purchase-order"/>
    <w:p>
      <w:pPr>
        <w:pStyle w:val="Heading1"/>
      </w:pPr>
      <w:r>
        <w:t xml:space="preserve">Purchase Order</w:t>
      </w:r>
    </w:p>
    <w:p>
      <w:pPr>
        <w:pStyle w:val="FirstParagraph"/>
      </w:pPr>
      <w:r>
        <w:t xml:space="preserve">Procurement of Professional Services – Education Administrator Role</w:t>
      </w:r>
    </w:p>
    <w:p>
      <w:pPr>
        <w:pStyle w:val="BodyText"/>
      </w:pPr>
      <w:r>
        <w:t xml:space="preserve">Issued for: India Bangalore Region</w:t>
      </w:r>
    </w:p>
    <w:bookmarkEnd w:id="20"/>
    <w:p>
      <w:pPr>
        <w:pStyle w:val="BodyText"/>
      </w:pPr>
      <w:r>
        <w:rPr>
          <w:bCs/>
          <w:b/>
        </w:rPr>
        <w:t xml:space="preserve">Purchase Order No.:</w:t>
      </w:r>
      <w:r>
        <w:t xml:space="preserve"> </w:t>
      </w:r>
      <w:r>
        <w:t xml:space="preserve">PO/EDU/BLR/2025/00472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Indian Rupee (INR)</w:t>
      </w:r>
      <w:r>
        <w:br/>
      </w:r>
      <w:r>
        <w:rPr>
          <w:bCs/>
          <w:b/>
        </w:rPr>
        <w:t xml:space="preserve">GST Applicable:</w:t>
      </w:r>
      <w:r>
        <w:t xml:space="preserve"> </w:t>
      </w:r>
      <w:r>
        <w:t xml:space="preserve">Yes (18%)</w:t>
      </w:r>
    </w:p>
    <w:bookmarkStart w:id="21" w:name="buyer-procuring-entity"/>
    <w:p>
      <w:pPr>
        <w:pStyle w:val="Heading3"/>
      </w:pPr>
      <w:r>
        <w:t xml:space="preserve">Buyer (Procuring Entity)</w:t>
      </w:r>
    </w:p>
    <w:p>
      <w:pPr>
        <w:pStyle w:val="FirstParagraph"/>
      </w:pPr>
      <w:r>
        <w:rPr>
          <w:bCs/>
          <w:b/>
        </w:rPr>
        <w:t xml:space="preserve">Name:</w:t>
      </w:r>
      <w:r>
        <w:t xml:space="preserve"> </w:t>
      </w:r>
      <w:r>
        <w:t xml:space="preserve">Karnataka State Education Development Board</w:t>
      </w:r>
    </w:p>
    <w:p>
      <w:pPr>
        <w:pStyle w:val="BodyText"/>
      </w:pPr>
      <w:r>
        <w:rPr>
          <w:bCs/>
          <w:b/>
        </w:rPr>
        <w:t xml:space="preserve">Address:</w:t>
      </w:r>
      <w:r>
        <w:t xml:space="preserve"> </w:t>
      </w:r>
      <w:r>
        <w:t xml:space="preserve">2nd Floor, Education Complex, 100 Feet Road, Indiranagar, Bangalore, Karnataka – 560038, India</w:t>
      </w:r>
    </w:p>
    <w:p>
      <w:pPr>
        <w:pStyle w:val="BodyText"/>
      </w:pPr>
      <w:r>
        <w:rPr>
          <w:bCs/>
          <w:b/>
        </w:rPr>
        <w:t xml:space="preserve">Contact:</w:t>
      </w:r>
      <w:r>
        <w:t xml:space="preserve"> </w:t>
      </w:r>
      <w:r>
        <w:t xml:space="preserve">procurement@ksedb.gov.in</w:t>
      </w:r>
    </w:p>
    <w:p>
      <w:pPr>
        <w:pStyle w:val="BodyText"/>
      </w:pPr>
      <w:r>
        <w:rPr>
          <w:bCs/>
          <w:b/>
        </w:rPr>
        <w:t xml:space="preserve">Phone:</w:t>
      </w:r>
      <w:r>
        <w:t xml:space="preserve"> </w:t>
      </w:r>
      <w:r>
        <w:t xml:space="preserve">+91-80-2523-4567</w:t>
      </w:r>
    </w:p>
    <w:p>
      <w:pPr>
        <w:pStyle w:val="BodyText"/>
      </w:pPr>
      <w:r>
        <w:rPr>
          <w:bCs/>
          <w:b/>
        </w:rPr>
        <w:t xml:space="preserve">GSTIN:</w:t>
      </w:r>
      <w:r>
        <w:t xml:space="preserve"> </w:t>
      </w:r>
      <w:r>
        <w:t xml:space="preserve">29AAACK1234F1Z5</w:t>
      </w:r>
    </w:p>
    <w:bookmarkEnd w:id="21"/>
    <w:bookmarkStart w:id="22" w:name="supplier-service-provider"/>
    <w:p>
      <w:pPr>
        <w:pStyle w:val="Heading3"/>
      </w:pPr>
      <w:r>
        <w:t xml:space="preserve">Supplier / Service Provider</w:t>
      </w:r>
    </w:p>
    <w:p>
      <w:pPr>
        <w:pStyle w:val="FirstParagraph"/>
      </w:pPr>
      <w:r>
        <w:rPr>
          <w:bCs/>
          <w:b/>
        </w:rPr>
        <w:t xml:space="preserve">Name:</w:t>
      </w:r>
      <w:r>
        <w:t xml:space="preserve"> </w:t>
      </w:r>
      <w:r>
        <w:t xml:space="preserve">Meridian Talent Solutions Pvt. Ltd.</w:t>
      </w:r>
    </w:p>
    <w:p>
      <w:pPr>
        <w:pStyle w:val="BodyText"/>
      </w:pPr>
      <w:r>
        <w:rPr>
          <w:bCs/>
          <w:b/>
        </w:rPr>
        <w:t xml:space="preserve">Address:</w:t>
      </w:r>
      <w:r>
        <w:t xml:space="preserve"> </w:t>
      </w:r>
      <w:r>
        <w:t xml:space="preserve">4th Floor, Prestige Tech Park, Outer Ring Road, Bellandur, Bangalore, Karnataka – 560103, India</w:t>
      </w:r>
    </w:p>
    <w:p>
      <w:pPr>
        <w:pStyle w:val="BodyText"/>
      </w:pPr>
      <w:r>
        <w:rPr>
          <w:bCs/>
          <w:b/>
        </w:rPr>
        <w:t xml:space="preserve">Contact:</w:t>
      </w:r>
      <w:r>
        <w:t xml:space="preserve"> </w:t>
      </w:r>
      <w:r>
        <w:t xml:space="preserve">contracts@meridiantalent.in</w:t>
      </w:r>
    </w:p>
    <w:p>
      <w:pPr>
        <w:pStyle w:val="BodyText"/>
      </w:pPr>
      <w:r>
        <w:rPr>
          <w:bCs/>
          <w:b/>
        </w:rPr>
        <w:t xml:space="preserve">Phone:</w:t>
      </w:r>
      <w:r>
        <w:t xml:space="preserve"> </w:t>
      </w:r>
      <w:r>
        <w:t xml:space="preserve">+91-80-4112-8900</w:t>
      </w:r>
    </w:p>
    <w:p>
      <w:pPr>
        <w:pStyle w:val="BodyText"/>
      </w:pPr>
      <w:r>
        <w:rPr>
          <w:bCs/>
          <w:b/>
        </w:rPr>
        <w:t xml:space="preserve">GSTIN:</w:t>
      </w:r>
      <w:r>
        <w:t xml:space="preserve"> </w:t>
      </w:r>
      <w:r>
        <w:t xml:space="preserve">29AABCM5678K1Z2</w:t>
      </w:r>
    </w:p>
    <w:bookmarkEnd w:id="22"/>
    <w:p>
      <w:pPr>
        <w:pStyle w:val="BodyText"/>
      </w:pPr>
      <w:r>
        <w:t xml:space="preserve">Item Description – Purchase Order Scope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 / Role</w:t>
            </w:r>
          </w:p>
        </w:tc>
        <w:tc>
          <w:tcPr/>
          <w:p>
            <w:pPr>
              <w:pStyle w:val="Compact"/>
              <w:jc w:val="left"/>
            </w:pPr>
            <w:r>
              <w:t xml:space="preserve">Qty</w:t>
            </w:r>
          </w:p>
        </w:tc>
        <w:tc>
          <w:tcPr/>
          <w:p>
            <w:pPr>
              <w:pStyle w:val="Compact"/>
              <w:jc w:val="left"/>
            </w:pPr>
            <w:r>
              <w:t xml:space="preserve">Unit Rate (INR)</w:t>
            </w:r>
          </w:p>
        </w:tc>
        <w:tc>
          <w:tcPr/>
          <w:p>
            <w:pPr>
              <w:pStyle w:val="Compact"/>
              <w:jc w:val="left"/>
            </w:pPr>
            <w:r>
              <w:t xml:space="preserve">Amount (INR)</w:t>
            </w:r>
          </w:p>
        </w:tc>
        <w:tc>
          <w:tcPr/>
          <w:p>
            <w:pPr>
              <w:pStyle w:val="Compact"/>
              <w:jc w:val="left"/>
            </w:pPr>
            <w:r>
              <w:t xml:space="preserve">Duration / Period</w:t>
            </w:r>
          </w:p>
        </w:tc>
      </w:tr>
      <w:tr>
        <w:tc>
          <w:tcPr/>
          <w:p>
            <w:pPr>
              <w:pStyle w:val="Compact"/>
              <w:jc w:val="left"/>
            </w:pPr>
            <w:r>
              <w:t xml:space="preserve">1</w:t>
            </w:r>
          </w:p>
        </w:tc>
        <w:tc>
          <w:tcPr/>
          <w:p>
            <w:pPr>
              <w:pStyle w:val="Compact"/>
              <w:jc w:val="left"/>
            </w:pPr>
            <w:r>
              <w:rPr>
                <w:bCs/>
                <w:b/>
              </w:rPr>
              <w:t xml:space="preserve">Education Administrator</w:t>
            </w:r>
            <w:r>
              <w:t xml:space="preserve"> </w:t>
            </w:r>
            <w:r>
              <w:t xml:space="preserve">– Full-time professional engagement for the Bangalore regional office. The</w:t>
            </w:r>
            <w:r>
              <w:t xml:space="preserve"> </w:t>
            </w:r>
            <w:r>
              <w:t xml:space="preserve">Education Administrator</w:t>
            </w:r>
            <w:r>
              <w:t xml:space="preserve"> </w:t>
            </w:r>
            <w:r>
              <w:t xml:space="preserve">shall be responsible for overseeing academic policy implementation, coordinating with schools and colleges across the Bangalore metropolitan area, managing educational records, scheduling examinations, liaising with the Karnataka State Education Department, and ensuring compliance with all regulatory frameworks governing education in India Bangalore.</w:t>
            </w:r>
          </w:p>
        </w:tc>
        <w:tc>
          <w:tcPr/>
          <w:p>
            <w:pPr>
              <w:pStyle w:val="Compact"/>
              <w:jc w:val="left"/>
            </w:pPr>
            <w:r>
              <w:t xml:space="preserve">1</w:t>
            </w:r>
          </w:p>
        </w:tc>
        <w:tc>
          <w:tcPr/>
          <w:p>
            <w:pPr>
              <w:pStyle w:val="Compact"/>
              <w:jc w:val="left"/>
            </w:pPr>
            <w:r>
              <w:t xml:space="preserve">₹ 1,25,000 / month</w:t>
            </w:r>
          </w:p>
        </w:tc>
        <w:tc>
          <w:tcPr/>
          <w:p>
            <w:pPr>
              <w:pStyle w:val="Compact"/>
              <w:jc w:val="left"/>
            </w:pPr>
            <w:r>
              <w:t xml:space="preserve">₹ 15,00,000</w:t>
            </w:r>
          </w:p>
        </w:tc>
        <w:tc>
          <w:tcPr/>
          <w:p>
            <w:pPr>
              <w:pStyle w:val="Compact"/>
              <w:jc w:val="left"/>
            </w:pPr>
            <w:r>
              <w:t xml:space="preserve">12 Months (July 2025 – June 2026)</w:t>
            </w:r>
          </w:p>
        </w:tc>
      </w:tr>
      <w:tr>
        <w:tc>
          <w:tcPr/>
          <w:p>
            <w:pPr>
              <w:pStyle w:val="Compact"/>
              <w:jc w:val="left"/>
            </w:pPr>
            <w:r>
              <w:t xml:space="preserve">2</w:t>
            </w:r>
          </w:p>
        </w:tc>
        <w:tc>
          <w:tcPr/>
          <w:p>
            <w:pPr>
              <w:pStyle w:val="Compact"/>
              <w:jc w:val="left"/>
            </w:pPr>
            <w:r>
              <w:t xml:space="preserve">Onboarding, background verification, and statutory compliance setup for the</w:t>
            </w:r>
            <w:r>
              <w:t xml:space="preserve"> </w:t>
            </w:r>
            <w:r>
              <w:t xml:space="preserve">Education Administrator</w:t>
            </w:r>
            <w:r>
              <w:t xml:space="preserve"> </w:t>
            </w:r>
            <w:r>
              <w:t xml:space="preserve">position, including PF, ESI, professional tax registration, and local Bangalore municipal authority clearances.</w:t>
            </w:r>
          </w:p>
        </w:tc>
        <w:tc>
          <w:tcPr/>
          <w:p>
            <w:pPr>
              <w:pStyle w:val="Compact"/>
              <w:jc w:val="left"/>
            </w:pPr>
            <w:r>
              <w:t xml:space="preserve">1</w:t>
            </w:r>
          </w:p>
        </w:tc>
        <w:tc>
          <w:tcPr/>
          <w:p>
            <w:pPr>
              <w:pStyle w:val="Compact"/>
              <w:jc w:val="left"/>
            </w:pPr>
            <w:r>
              <w:t xml:space="preserve">₹ 18,500 (one-time)</w:t>
            </w:r>
          </w:p>
        </w:tc>
        <w:tc>
          <w:tcPr/>
          <w:p>
            <w:pPr>
              <w:pStyle w:val="Compact"/>
              <w:jc w:val="left"/>
            </w:pPr>
            <w:r>
              <w:t xml:space="preserve">₹ 18,500</w:t>
            </w:r>
          </w:p>
        </w:tc>
        <w:tc>
          <w:tcPr/>
          <w:p>
            <w:pPr>
              <w:pStyle w:val="Compact"/>
              <w:jc w:val="left"/>
            </w:pPr>
            <w:r>
              <w:t xml:space="preserve">Within 15 days of PO acceptance</w:t>
            </w:r>
          </w:p>
        </w:tc>
      </w:tr>
      <w:tr>
        <w:tc>
          <w:tcPr/>
          <w:p>
            <w:pPr>
              <w:pStyle w:val="Compact"/>
              <w:jc w:val="left"/>
            </w:pPr>
            <w:r>
              <w:t xml:space="preserve">3</w:t>
            </w:r>
          </w:p>
        </w:tc>
        <w:tc>
          <w:tcPr/>
          <w:p>
            <w:pPr>
              <w:pStyle w:val="Compact"/>
              <w:jc w:val="left"/>
            </w:pPr>
            <w:r>
              <w:t xml:space="preserve">Annual performance appraisal and role reassessment for the</w:t>
            </w:r>
            <w:r>
              <w:t xml:space="preserve"> </w:t>
            </w:r>
            <w:r>
              <w:t xml:space="preserve">Education Administrator</w:t>
            </w:r>
            <w:r>
              <w:t xml:space="preserve">, aligned with the strategic objectives of the Bangalore education sector and the broader India Bangalore development plan.</w:t>
            </w:r>
          </w:p>
        </w:tc>
        <w:tc>
          <w:tcPr/>
          <w:p>
            <w:pPr>
              <w:pStyle w:val="Compact"/>
              <w:jc w:val="left"/>
            </w:pPr>
            <w:r>
              <w:t xml:space="preserve">1</w:t>
            </w:r>
          </w:p>
        </w:tc>
        <w:tc>
          <w:tcPr/>
          <w:p>
            <w:pPr>
              <w:pStyle w:val="Compact"/>
              <w:jc w:val="left"/>
            </w:pPr>
            <w:r>
              <w:t xml:space="preserve">₹ 12,000 (one-time)</w:t>
            </w:r>
          </w:p>
        </w:tc>
        <w:tc>
          <w:tcPr/>
          <w:p>
            <w:pPr>
              <w:pStyle w:val="Compact"/>
              <w:jc w:val="left"/>
            </w:pPr>
            <w:r>
              <w:t xml:space="preserve">₹ 12,000</w:t>
            </w:r>
          </w:p>
        </w:tc>
        <w:tc>
          <w:tcPr/>
          <w:p>
            <w:pPr>
              <w:pStyle w:val="Compact"/>
              <w:jc w:val="left"/>
            </w:pPr>
            <w:r>
              <w:t xml:space="preserve">Month 12 of engagement</w:t>
            </w:r>
          </w:p>
        </w:tc>
      </w:tr>
      <w:tr>
        <w:tc>
          <w:tcPr>
            <w:gridSpan w:val="4"/>
          </w:tcPr>
          <w:p>
            <w:pPr>
              <w:pStyle w:val="Compact"/>
              <w:jc w:val="right"/>
            </w:pPr>
            <w:r>
              <w:t xml:space="preserve">Subtotal (INR):</w:t>
            </w:r>
          </w:p>
        </w:tc>
        <w:tc>
          <w:tcPr/>
          <w:p>
            <w:pPr>
              <w:pStyle w:val="Compact"/>
              <w:jc w:val="left"/>
            </w:pPr>
            <w:r>
              <w:t xml:space="preserve">₹ 17,10,500</w:t>
            </w:r>
          </w:p>
        </w:tc>
        <w:tc>
          <w:tcPr/>
          <w:p>
            <w:pPr>
              <w:pStyle w:val="Compact"/>
            </w:pPr>
          </w:p>
        </w:tc>
      </w:tr>
      <w:tr>
        <w:tc>
          <w:tcPr>
            <w:gridSpan w:val="4"/>
          </w:tcPr>
          <w:p>
            <w:pPr>
              <w:pStyle w:val="Compact"/>
              <w:jc w:val="right"/>
            </w:pPr>
            <w:r>
              <w:t xml:space="preserve">GST @ 18% (INR):</w:t>
            </w:r>
          </w:p>
        </w:tc>
        <w:tc>
          <w:tcPr/>
          <w:p>
            <w:pPr>
              <w:pStyle w:val="Compact"/>
              <w:jc w:val="left"/>
            </w:pPr>
            <w:r>
              <w:t xml:space="preserve">₹ 3,07,890</w:t>
            </w:r>
          </w:p>
        </w:tc>
        <w:tc>
          <w:tcPr/>
          <w:p>
            <w:pPr>
              <w:pStyle w:val="Compact"/>
            </w:pPr>
          </w:p>
        </w:tc>
      </w:tr>
      <w:tr>
        <w:tc>
          <w:tcPr>
            <w:gridSpan w:val="4"/>
          </w:tcPr>
          <w:p>
            <w:pPr>
              <w:pStyle w:val="Compact"/>
              <w:jc w:val="right"/>
            </w:pPr>
            <w:r>
              <w:t xml:space="preserve">Grand Total (INR):</w:t>
            </w:r>
          </w:p>
        </w:tc>
        <w:tc>
          <w:tcPr/>
          <w:p>
            <w:pPr>
              <w:pStyle w:val="Compact"/>
              <w:jc w:val="left"/>
            </w:pPr>
            <w:r>
              <w:t xml:space="preserve">₹ 20,18,390</w:t>
            </w:r>
          </w:p>
        </w:tc>
        <w:tc>
          <w:tcPr/>
          <w:p>
            <w:pPr>
              <w:pStyle w:val="Compact"/>
            </w:pPr>
          </w:p>
        </w:tc>
      </w:tr>
    </w:tbl>
    <w:p>
      <w:pPr>
        <w:pStyle w:val="BodyText"/>
      </w:pPr>
      <w:r>
        <w:t xml:space="preserve">Scope of Work – Education Administrator Responsibilities</w:t>
      </w:r>
    </w:p>
    <w:p>
      <w:pPr>
        <w:pStyle w:val="BodyText"/>
      </w:pPr>
      <w:r>
        <w:t xml:space="preserve">This</w:t>
      </w:r>
      <w:r>
        <w:t xml:space="preserve"> </w:t>
      </w:r>
      <w:r>
        <w:t xml:space="preserve">Purchase Order</w:t>
      </w:r>
      <w:r>
        <w:t xml:space="preserve"> </w:t>
      </w:r>
      <w:r>
        <w:t xml:space="preserve">authorizes the procurement of a dedicated</w:t>
      </w:r>
      <w:r>
        <w:t xml:space="preserve"> </w:t>
      </w:r>
      <w:r>
        <w:t xml:space="preserve">Education Administrator</w:t>
      </w:r>
      <w:r>
        <w:t xml:space="preserve"> </w:t>
      </w:r>
      <w:r>
        <w:t xml:space="preserve">to be stationed at the Bangalore regional headquarters. The appointed</w:t>
      </w:r>
      <w:r>
        <w:t xml:space="preserve"> </w:t>
      </w:r>
      <w:r>
        <w:t xml:space="preserve">Education Administrator</w:t>
      </w:r>
      <w:r>
        <w:t xml:space="preserve"> </w:t>
      </w:r>
      <w:r>
        <w:t xml:space="preserve">shall perform the following duties within the India Bangalore jurisdiction:</w:t>
      </w:r>
    </w:p>
    <w:p>
      <w:pPr>
        <w:numPr>
          <w:ilvl w:val="0"/>
          <w:numId w:val="1001"/>
        </w:numPr>
        <w:pStyle w:val="Compact"/>
      </w:pPr>
      <w:r>
        <w:t xml:space="preserve">Coordinate and manage all administrative functions related to primary, secondary, and higher education institutions operating within the Bangalore urban and suburban districts.</w:t>
      </w:r>
    </w:p>
    <w:p>
      <w:pPr>
        <w:numPr>
          <w:ilvl w:val="0"/>
          <w:numId w:val="1001"/>
        </w:numPr>
        <w:pStyle w:val="Compact"/>
      </w:pPr>
      <w:r>
        <w:t xml:space="preserve">Maintain and update the central education database, ensuring data integrity and compliance with the Right to Education Act, 2009, and all applicable Karnataka state regulations.</w:t>
      </w:r>
    </w:p>
    <w:p>
      <w:pPr>
        <w:numPr>
          <w:ilvl w:val="0"/>
          <w:numId w:val="1001"/>
        </w:numPr>
        <w:pStyle w:val="Compact"/>
      </w:pPr>
      <w:r>
        <w:t xml:space="preserve">Organize and supervise the scheduling of board examinations, competitive entrance tests, and academic assessments for the India Bangalore academic calendar.</w:t>
      </w:r>
    </w:p>
    <w:p>
      <w:pPr>
        <w:numPr>
          <w:ilvl w:val="0"/>
          <w:numId w:val="1001"/>
        </w:numPr>
        <w:pStyle w:val="Compact"/>
      </w:pPr>
      <w:r>
        <w:t xml:space="preserve">Act as the primary liaison between the procuring entity and the Karnataka State Education Department, the University Grants Commission (UGC), and the All India Council for Technical Education (AICTE) for matters pertaining to the Bangalore region.</w:t>
      </w:r>
    </w:p>
    <w:p>
      <w:pPr>
        <w:numPr>
          <w:ilvl w:val="0"/>
          <w:numId w:val="1001"/>
        </w:numPr>
        <w:pStyle w:val="Compact"/>
      </w:pPr>
      <w:r>
        <w:t xml:space="preserve">Prepare monthly and quarterly administrative reports detailing enrollment statistics, infrastructure audits, teacher-to-student ratios, and budget utilization for the India Bangalore education portfolio.</w:t>
      </w:r>
    </w:p>
    <w:p>
      <w:pPr>
        <w:numPr>
          <w:ilvl w:val="0"/>
          <w:numId w:val="1001"/>
        </w:numPr>
        <w:pStyle w:val="Compact"/>
      </w:pPr>
      <w:r>
        <w:t xml:space="preserve">Ensure that all procurement activities, vendor contracts, and service agreements under the</w:t>
      </w:r>
      <w:r>
        <w:t xml:space="preserve"> </w:t>
      </w:r>
      <w:r>
        <w:t xml:space="preserve">Education Administrator</w:t>
      </w:r>
      <w:r>
        <w:t xml:space="preserve">'s purview adhere to the Government of India's public procurement guidelines and local Bangalore municipal bylaws.</w:t>
      </w:r>
    </w:p>
    <w:p>
      <w:pPr>
        <w:numPr>
          <w:ilvl w:val="0"/>
          <w:numId w:val="1001"/>
        </w:numPr>
        <w:pStyle w:val="Compact"/>
      </w:pPr>
      <w:r>
        <w:t xml:space="preserve">Facilitate the implementation of digital education initiatives, including the integration of the National Education Policy (NEP) 2020 frameworks across all affiliated institutions in India Bangalore.</w:t>
      </w:r>
    </w:p>
    <w:p>
      <w:pPr>
        <w:numPr>
          <w:ilvl w:val="0"/>
          <w:numId w:val="1001"/>
        </w:numPr>
        <w:pStyle w:val="Compact"/>
      </w:pPr>
      <w:r>
        <w:t xml:space="preserve">Manage grievance redressal mechanisms for students, parents, and faculty members within the Bangalore education ecosystem.</w:t>
      </w:r>
    </w:p>
    <w:p>
      <w:pPr>
        <w:pStyle w:val="FirstParagraph"/>
      </w:pPr>
      <w:r>
        <w:t xml:space="preserve">Terms and Conditions</w:t>
      </w:r>
    </w:p>
    <w:p>
      <w:pPr>
        <w:numPr>
          <w:ilvl w:val="0"/>
          <w:numId w:val="1002"/>
        </w:numPr>
        <w:pStyle w:val="Compact"/>
      </w:pPr>
      <w:r>
        <w:t xml:space="preserve">This</w:t>
      </w:r>
      <w:r>
        <w:t xml:space="preserve"> </w:t>
      </w:r>
      <w:r>
        <w:t xml:space="preserve">Purchase Order</w:t>
      </w:r>
      <w:r>
        <w:t xml:space="preserve"> </w:t>
      </w:r>
      <w:r>
        <w:t xml:space="preserve">is governed by the laws of the Republic of India, and any disputes arising from this engagement shall be subject to the exclusive jurisdiction of the competent courts in Bangalore, Karnataka.</w:t>
      </w:r>
    </w:p>
    <w:p>
      <w:pPr>
        <w:numPr>
          <w:ilvl w:val="0"/>
          <w:numId w:val="1002"/>
        </w:numPr>
        <w:pStyle w:val="Compact"/>
      </w:pPr>
      <w:r>
        <w:t xml:space="preserve">The</w:t>
      </w:r>
      <w:r>
        <w:t xml:space="preserve"> </w:t>
      </w:r>
      <w:r>
        <w:t xml:space="preserve">Education Administrator</w:t>
      </w:r>
      <w:r>
        <w:t xml:space="preserve"> </w:t>
      </w:r>
      <w:r>
        <w:t xml:space="preserve">shall report directly to the Regional Education Director, Bangalore, and shall be required to maintain regular office hours at the Indiranagar headquarters, Monday through Friday, 09:00 to 17:30 IST.</w:t>
      </w:r>
    </w:p>
    <w:p>
      <w:pPr>
        <w:numPr>
          <w:ilvl w:val="0"/>
          <w:numId w:val="1002"/>
        </w:numPr>
        <w:pStyle w:val="Compact"/>
      </w:pPr>
      <w:r>
        <w:t xml:space="preserve">Payment shall be processed via NEFT/RTGS to the supplier's designated bank account in Bangalore within thirty (30) days of receipt of a valid tax invoice. Late payments shall attract interest at 12% per annum as per the Micro, Small and Medium Enterprises Development (MSMED) Act, 2006, if applicable.</w:t>
      </w:r>
    </w:p>
    <w:p>
      <w:pPr>
        <w:numPr>
          <w:ilvl w:val="0"/>
          <w:numId w:val="1002"/>
        </w:numPr>
        <w:pStyle w:val="Compact"/>
      </w:pPr>
      <w:r>
        <w:t xml:space="preserve">The supplier shall ensure that the</w:t>
      </w:r>
      <w:r>
        <w:t xml:space="preserve"> </w:t>
      </w:r>
      <w:r>
        <w:t xml:space="preserve">Education Administrator</w:t>
      </w:r>
      <w:r>
        <w:t xml:space="preserve"> </w:t>
      </w:r>
      <w:r>
        <w:t xml:space="preserve">possesses a minimum of a Master's degree in Education, Public Administration, or a related discipline from a UGC-recognized university in India, along with a minimum of five (5) years of progressive experience in educational administration, preferably within the India Bangalore region.</w:t>
      </w:r>
    </w:p>
    <w:p>
      <w:pPr>
        <w:numPr>
          <w:ilvl w:val="0"/>
          <w:numId w:val="1002"/>
        </w:numPr>
        <w:pStyle w:val="Compact"/>
      </w:pPr>
      <w:r>
        <w:t xml:space="preserve">Either party may terminate this</w:t>
      </w:r>
      <w:r>
        <w:t xml:space="preserve"> </w:t>
      </w:r>
      <w:r>
        <w:t xml:space="preserve">Purchase Order</w:t>
      </w:r>
      <w:r>
        <w:t xml:space="preserve"> </w:t>
      </w:r>
      <w:r>
        <w:t xml:space="preserve">with a written notice of thirty (30) days. In the event of termination, the supplier shall ensure a smooth transition of all records, files, and ongoing administrative matters pertaining to the</w:t>
      </w:r>
      <w:r>
        <w:t xml:space="preserve"> </w:t>
      </w:r>
      <w:r>
        <w:t xml:space="preserve">Education Administrator</w:t>
      </w:r>
      <w:r>
        <w:t xml:space="preserve"> </w:t>
      </w:r>
      <w:r>
        <w:t xml:space="preserve">role.</w:t>
      </w:r>
    </w:p>
    <w:p>
      <w:pPr>
        <w:numPr>
          <w:ilvl w:val="0"/>
          <w:numId w:val="1002"/>
        </w:numPr>
        <w:pStyle w:val="Compact"/>
      </w:pPr>
      <w:r>
        <w:t xml:space="preserve">All personal data handled by the</w:t>
      </w:r>
      <w:r>
        <w:t xml:space="preserve"> </w:t>
      </w:r>
      <w:r>
        <w:t xml:space="preserve">Education Administrator</w:t>
      </w:r>
      <w:r>
        <w:t xml:space="preserve"> </w:t>
      </w:r>
      <w:r>
        <w:t xml:space="preserve">shall be processed in strict compliance with the Information Technology Act, 2000, and the Digital Personal Data Protection Act, 2023, as applicable in India Bangalore.</w:t>
      </w:r>
    </w:p>
    <w:p>
      <w:pPr>
        <w:numPr>
          <w:ilvl w:val="0"/>
          <w:numId w:val="1002"/>
        </w:numPr>
        <w:pStyle w:val="Compact"/>
      </w:pPr>
      <w:r>
        <w:t xml:space="preserve">The supplier shall indemnify the buyer against any claims, losses, or liabilities arising from the negligence, misconduct, or breach of contractual obligations by the</w:t>
      </w:r>
      <w:r>
        <w:t xml:space="preserve"> </w:t>
      </w:r>
      <w:r>
        <w:t xml:space="preserve">Education Administrator</w:t>
      </w:r>
      <w:r>
        <w:t xml:space="preserve"> </w:t>
      </w:r>
      <w:r>
        <w:t xml:space="preserve">during the term of this</w:t>
      </w:r>
      <w:r>
        <w:t xml:space="preserve"> </w:t>
      </w:r>
      <w:r>
        <w:t xml:space="preserve">Purchase Order</w:t>
      </w:r>
      <w:r>
        <w:t xml:space="preserve">.</w:t>
      </w:r>
    </w:p>
    <w:p>
      <w:pPr>
        <w:numPr>
          <w:ilvl w:val="0"/>
          <w:numId w:val="1002"/>
        </w:numPr>
        <w:pStyle w:val="Compact"/>
      </w:pPr>
      <w:r>
        <w:t xml:space="preserve">This</w:t>
      </w:r>
      <w:r>
        <w:t xml:space="preserve"> </w:t>
      </w:r>
      <w:r>
        <w:t xml:space="preserve">Purchase Order</w:t>
      </w:r>
      <w:r>
        <w:t xml:space="preserve"> </w:t>
      </w:r>
      <w:r>
        <w:t xml:space="preserve">shall remain valid for acceptance until 14 July 2025. Failure to accept within this period shall render this document null and void, and the buyer reserves the right to reissue a revised</w:t>
      </w:r>
      <w:r>
        <w:t xml:space="preserve"> </w:t>
      </w:r>
      <w:r>
        <w:t xml:space="preserve">Purchase Order</w:t>
      </w:r>
      <w:r>
        <w:t xml:space="preserve"> </w:t>
      </w:r>
      <w:r>
        <w:t xml:space="preserve">for the</w:t>
      </w:r>
      <w:r>
        <w:t xml:space="preserve"> </w:t>
      </w:r>
      <w:r>
        <w:t xml:space="preserve">Education Administrator</w:t>
      </w:r>
      <w:r>
        <w:t xml:space="preserve"> </w:t>
      </w:r>
      <w:r>
        <w:t xml:space="preserve">position in India Bangalore.</w:t>
      </w:r>
    </w:p>
    <w:p>
      <w:pPr>
        <w:pStyle w:val="FirstParagraph"/>
      </w:pPr>
      <w:r>
        <w:t xml:space="preserve">Acceptance and Authorization</w:t>
      </w:r>
    </w:p>
    <w:p>
      <w:pPr>
        <w:pStyle w:val="BodyText"/>
      </w:pPr>
      <w:r>
        <w:rPr>
          <w:bCs/>
          <w:b/>
        </w:rPr>
        <w:t xml:space="preserve">For and on behalf of the Buyer:</w:t>
      </w:r>
    </w:p>
    <w:p>
      <w:pPr>
        <w:pStyle w:val="BodyText"/>
      </w:pPr>
      <w:r>
        <w:t xml:space="preserve">Karnataka State Education Development Board</w:t>
      </w:r>
    </w:p>
    <w:p>
      <w:pPr>
        <w:pStyle w:val="BodyText"/>
      </w:pPr>
      <w:r>
        <w:t xml:space="preserve">India Bangalore</w:t>
      </w:r>
    </w:p>
    <w:p>
      <w:pPr>
        <w:pStyle w:val="BodyText"/>
      </w:pPr>
      <w:r>
        <w:t xml:space="preserve">Authorized Signatory</w:t>
      </w:r>
      <w:r>
        <w:br/>
      </w:r>
      <w:r>
        <w:t xml:space="preserve">Name: Dr. Ramesh K. Shetty</w:t>
      </w:r>
      <w:r>
        <w:br/>
      </w:r>
      <w:r>
        <w:t xml:space="preserve">Designation: Director, Regional Operations – Bangalore</w:t>
      </w:r>
      <w:r>
        <w:br/>
      </w:r>
      <w:r>
        <w:t xml:space="preserve">Date: _______________</w:t>
      </w:r>
    </w:p>
    <w:p>
      <w:pPr>
        <w:pStyle w:val="BodyText"/>
      </w:pPr>
      <w:r>
        <w:rPr>
          <w:bCs/>
          <w:b/>
        </w:rPr>
        <w:t xml:space="preserve">For and on behalf of the Supplier:</w:t>
      </w:r>
    </w:p>
    <w:p>
      <w:pPr>
        <w:pStyle w:val="BodyText"/>
      </w:pPr>
      <w:r>
        <w:t xml:space="preserve">Meridian Talent Solutions Pvt. Ltd.</w:t>
      </w:r>
    </w:p>
    <w:p>
      <w:pPr>
        <w:pStyle w:val="BodyText"/>
      </w:pPr>
      <w:r>
        <w:t xml:space="preserve">India Bangalore</w:t>
      </w:r>
    </w:p>
    <w:p>
      <w:pPr>
        <w:pStyle w:val="BodyText"/>
      </w:pPr>
      <w:r>
        <w:t xml:space="preserve">Authorized Signatory</w:t>
      </w:r>
      <w:r>
        <w:br/>
      </w:r>
      <w:r>
        <w:t xml:space="preserve">Name: Priya Nair</w:t>
      </w:r>
      <w:r>
        <w:br/>
      </w:r>
      <w:r>
        <w:t xml:space="preserve">Designation: Chief Executive Officer</w:t>
      </w:r>
      <w:r>
        <w:br/>
      </w:r>
      <w:r>
        <w:t xml:space="preserve">Date: _______________</w:t>
      </w:r>
    </w:p>
    <w:p>
      <w:pPr>
        <w:pStyle w:val="BodyText"/>
      </w:pPr>
      <w:r>
        <w:rPr>
          <w:bCs/>
          <w:b/>
        </w:rPr>
        <w:t xml:space="preserve">Notes:</w:t>
      </w:r>
      <w:r>
        <w:t xml:space="preserve"> </w:t>
      </w:r>
      <w:r>
        <w:t xml:space="preserve">This</w:t>
      </w:r>
      <w:r>
        <w:t xml:space="preserve"> </w:t>
      </w:r>
      <w:r>
        <w:t xml:space="preserve">Purchase Order</w:t>
      </w:r>
      <w:r>
        <w:t xml:space="preserve"> </w:t>
      </w:r>
      <w:r>
        <w:t xml:space="preserve">(PO/EDU/BLR/2025/00472) is a legally binding document upon countersignature by both parties. All references to "India Bangalore" in this document pertain to the geographical and administrative jurisdiction of the City of Bangalore, Karnataka, India. The</w:t>
      </w:r>
      <w:r>
        <w:t xml:space="preserve"> </w:t>
      </w:r>
      <w:r>
        <w:t xml:space="preserve">Education Administrator</w:t>
      </w:r>
      <w:r>
        <w:t xml:space="preserve"> </w:t>
      </w:r>
      <w:r>
        <w:t xml:space="preserve">role described herein is specific to the Bangalore regional education portfolio and does not extend to other states or metropolitan areas unless explicitly amended through a supplementary</w:t>
      </w:r>
      <w:r>
        <w:t xml:space="preserve"> </w:t>
      </w:r>
      <w:r>
        <w:t xml:space="preserve">Purchase Order</w:t>
      </w:r>
      <w:r>
        <w:t xml:space="preserve">. This document is printed on letterhead and is valid only with the original wet-ink signatures and the official seal of both entities. For queries, contact the Procurement Cell, Karnataka State Education Development Board, Bangalore, India.</w:t>
      </w:r>
    </w:p>
    <w:p>
      <w:pPr>
        <w:pStyle w:val="BodyText"/>
      </w:pPr>
      <w:r>
        <w:t xml:space="preserve">Document Reference: PO/EDU/BLR/2025/00472 | Classification: Confidential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Education Administrator - India Bangalore</dc:title>
  <dc:creator/>
  <dc:language>en</dc:language>
  <cp:keywords/>
  <dcterms:created xsi:type="dcterms:W3CDTF">2026-10-10T00:34:37Z</dcterms:created>
  <dcterms:modified xsi:type="dcterms:W3CDTF">2026-10-10T00:34:37Z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