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Education</w:t>
      </w:r>
      <w:r>
        <w:t xml:space="preserve"> </w:t>
      </w:r>
      <w:r>
        <w:t xml:space="preserve">Administrator</w:t>
      </w:r>
      <w:r>
        <w:t xml:space="preserve"> </w:t>
      </w:r>
      <w:r>
        <w:t xml:space="preserve">Services</w:t>
      </w:r>
    </w:p>
    <w:bookmarkStart w:id="27" w:name="purchase-order"/>
    <w:p>
      <w:pPr>
        <w:pStyle w:val="Heading1"/>
      </w:pPr>
      <w:r>
        <w:t xml:space="preserve">PURCHASE ORDER</w:t>
      </w:r>
    </w:p>
    <w:p>
      <w:pPr>
        <w:pStyle w:val="FirstParagraph"/>
      </w:pPr>
      <w:r>
        <w:rPr>
          <w:bCs/>
          <w:b/>
        </w:rPr>
        <w:t xml:space="preserve">Issuing Organization:</w:t>
      </w:r>
      <w:r>
        <w:br/>
      </w:r>
      <w:r>
        <w:t xml:space="preserve">Mumbai Educational Services Consortium Pvt. Ltd.</w:t>
      </w:r>
      <w:r>
        <w:br/>
      </w:r>
      <w:r>
        <w:t xml:space="preserve">Office No. 412, 4th Floor, Trade Centre,</w:t>
      </w:r>
      <w:r>
        <w:br/>
      </w:r>
      <w:r>
        <w:t xml:space="preserve">Nariman Point, Mumbai – 400021, Maharashtra, India</w:t>
      </w:r>
      <w:r>
        <w:br/>
      </w:r>
      <w:r>
        <w:t xml:space="preserve">GSTIN: 27AABCM1234F1Z5</w:t>
      </w:r>
      <w:r>
        <w:br/>
      </w:r>
      <w:r>
        <w:t xml:space="preserve">Contact: procurement@mesc-india.in</w:t>
      </w:r>
      <w:r>
        <w:br/>
      </w:r>
      <w:r>
        <w:t xml:space="preserve">Phone: +91-22-4055-8890</w:t>
      </w:r>
    </w:p>
    <w:p>
      <w:pPr>
        <w:pStyle w:val="BodyText"/>
      </w:pPr>
      <w:r>
        <w:rPr>
          <w:bCs/>
          <w:b/>
        </w:rPr>
        <w:t xml:space="preserve">Purchase Order No.:</w:t>
      </w:r>
      <w:r>
        <w:t xml:space="preserve"> </w:t>
      </w:r>
      <w:r>
        <w:t xml:space="preserve">PO/MESC/2025/EA-0047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Payment Terms:</w:t>
      </w:r>
      <w:r>
        <w:t xml:space="preserve"> </w:t>
      </w:r>
      <w:r>
        <w:t xml:space="preserve">Net 30 Days</w:t>
      </w:r>
      <w:r>
        <w:br/>
      </w:r>
      <w:r>
        <w:rPr>
          <w:bCs/>
          <w:b/>
        </w:rPr>
        <w:t xml:space="preserve">Applicable Jurisdiction:</w:t>
      </w:r>
      <w:r>
        <w:t xml:space="preserve"> </w:t>
      </w:r>
      <w:r>
        <w:t xml:space="preserve">India Mumbai</w:t>
      </w:r>
    </w:p>
    <w:bookmarkStart w:id="20" w:name="vendor-service-provider-details"/>
    <w:p>
      <w:pPr>
        <w:pStyle w:val="Heading2"/>
      </w:pPr>
      <w:r>
        <w:t xml:space="preserve">1. Vendor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Academic Staffing Solutions India Pvt. Ltd.</w:t>
            </w:r>
          </w:p>
        </w:tc>
      </w:tr>
      <w:tr>
        <w:tc>
          <w:tcPr/>
          <w:p>
            <w:pPr>
              <w:pStyle w:val="Compact"/>
              <w:jc w:val="left"/>
            </w:pPr>
            <w:r>
              <w:t xml:space="preserve">Registered Address</w:t>
            </w:r>
          </w:p>
        </w:tc>
        <w:tc>
          <w:tcPr/>
          <w:p>
            <w:pPr>
              <w:pStyle w:val="Compact"/>
              <w:jc w:val="left"/>
            </w:pPr>
            <w:r>
              <w:t xml:space="preserve">Plot 78, MIDC Industrial Area, Andheri East, Mumbai – 400069, Maharashtra, India</w:t>
            </w:r>
          </w:p>
        </w:tc>
      </w:tr>
      <w:tr>
        <w:tc>
          <w:tcPr/>
          <w:p>
            <w:pPr>
              <w:pStyle w:val="Compact"/>
              <w:jc w:val="left"/>
            </w:pPr>
            <w:r>
              <w:t xml:space="preserve">GSTIN</w:t>
            </w:r>
          </w:p>
        </w:tc>
        <w:tc>
          <w:tcPr/>
          <w:p>
            <w:pPr>
              <w:pStyle w:val="Compact"/>
              <w:jc w:val="left"/>
            </w:pPr>
            <w:r>
              <w:t xml:space="preserve">27AAACA5678B1Z2</w:t>
            </w:r>
          </w:p>
        </w:tc>
      </w:tr>
      <w:tr>
        <w:tc>
          <w:tcPr/>
          <w:p>
            <w:pPr>
              <w:pStyle w:val="Compact"/>
              <w:jc w:val="left"/>
            </w:pPr>
            <w:r>
              <w:t xml:space="preserve">Authorized Representative</w:t>
            </w:r>
          </w:p>
        </w:tc>
        <w:tc>
          <w:tcPr/>
          <w:p>
            <w:pPr>
              <w:pStyle w:val="Compact"/>
              <w:jc w:val="left"/>
            </w:pPr>
            <w:r>
              <w:t xml:space="preserve">Mr. Rajesh Kulkarni, Director</w:t>
            </w:r>
          </w:p>
        </w:tc>
      </w:tr>
      <w:tr>
        <w:tc>
          <w:tcPr/>
          <w:p>
            <w:pPr>
              <w:pStyle w:val="Compact"/>
              <w:jc w:val="left"/>
            </w:pPr>
            <w:r>
              <w:t xml:space="preserve">Contact Email</w:t>
            </w:r>
          </w:p>
        </w:tc>
        <w:tc>
          <w:tcPr/>
          <w:p>
            <w:pPr>
              <w:pStyle w:val="Compact"/>
              <w:jc w:val="left"/>
            </w:pPr>
            <w:r>
              <w:t xml:space="preserve">contracts@assindia.in</w:t>
            </w:r>
          </w:p>
        </w:tc>
      </w:tr>
      <w:tr>
        <w:tc>
          <w:tcPr/>
          <w:p>
            <w:pPr>
              <w:pStyle w:val="Compact"/>
              <w:jc w:val="left"/>
            </w:pPr>
            <w:r>
              <w:t xml:space="preserve">Bank Details</w:t>
            </w:r>
          </w:p>
        </w:tc>
        <w:tc>
          <w:tcPr/>
          <w:p>
            <w:pPr>
              <w:pStyle w:val="Compact"/>
              <w:jc w:val="left"/>
            </w:pPr>
            <w:r>
              <w:t xml:space="preserve">Account No. 5020012345678, HDFC Bank, Andheri Branch, Mumbai, India. IFSC: HDFC0000123</w:t>
            </w:r>
          </w:p>
        </w:tc>
      </w:tr>
    </w:tbl>
    <w:bookmarkEnd w:id="20"/>
    <w:bookmarkStart w:id="21" w:name="description-of-procurement"/>
    <w:p>
      <w:pPr>
        <w:pStyle w:val="Heading2"/>
      </w:pPr>
      <w:r>
        <w:t xml:space="preserve">2. Description of Procurement</w:t>
      </w:r>
    </w:p>
    <w:p>
      <w:pPr>
        <w:pStyle w:val="FirstParagraph"/>
      </w:pPr>
      <w:r>
        <w:t xml:space="preserve">This Purchase Order is issued by Mumbai Educational Services Consortium Pvt. Ltd. (hereinafter referred to as the "Buyer") to Academic Staffing Solutions India Pvt. Ltd. (hereinafter referred to as the "Vendor") for the recruitment, placement, and ongoing administrative management of an</w:t>
      </w:r>
      <w:r>
        <w:t xml:space="preserve"> </w:t>
      </w:r>
      <w:r>
        <w:rPr>
          <w:bCs/>
          <w:b/>
        </w:rPr>
        <w:t xml:space="preserve">Education Administrator</w:t>
      </w:r>
      <w:r>
        <w:t xml:space="preserve"> </w:t>
      </w:r>
      <w:r>
        <w:t xml:space="preserve">to be deployed at the Buyer's primary campus located in the Bandra-Kurla Complex area of</w:t>
      </w:r>
      <w:r>
        <w:t xml:space="preserve"> </w:t>
      </w:r>
      <w:r>
        <w:rPr>
          <w:bCs/>
          <w:b/>
        </w:rPr>
        <w:t xml:space="preserve">India Mumbai</w:t>
      </w:r>
      <w:r>
        <w:t xml:space="preserve">.</w:t>
      </w:r>
    </w:p>
    <w:p>
      <w:pPr>
        <w:pStyle w:val="BodyText"/>
      </w:pPr>
      <w:r>
        <w:t xml:space="preserve">The Education Administrator shall be responsible for the day-to-day operational management of academic records, student enrollment processing, faculty scheduling, curriculum coordination, compliance reporting to the Maharashtra State Board of Secondary and Higher Secondary Education, and liaison with the Mumbai Municipal Corporation's education department. The role requires a minimum of five (5) years of experience in educational administration within the India Mumbai metropolitan region, proficiency in both English and Marathi, and familiarity with the Right to Education (RTE) Act, 2009, as applicable in the state of Maharashtra.</w:t>
      </w:r>
    </w:p>
    <w:bookmarkEnd w:id="21"/>
    <w:bookmarkStart w:id="22" w:name="scope-of-services-and-deliverables"/>
    <w:p>
      <w:pPr>
        <w:pStyle w:val="Heading2"/>
      </w:pPr>
      <w:r>
        <w:t xml:space="preserve">3. Scope of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Recruitment and placement of a qualified Education Administrator for the India Mumbai campus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2</w:t>
            </w:r>
          </w:p>
        </w:tc>
        <w:tc>
          <w:tcPr/>
          <w:p>
            <w:pPr>
              <w:pStyle w:val="Compact"/>
              <w:jc w:val="left"/>
            </w:pPr>
            <w:r>
              <w:t xml:space="preserve">Monthly administrative management retainer (Education Administrator oversight, performance review, and compliance audit)</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3</w:t>
            </w:r>
          </w:p>
        </w:tc>
        <w:tc>
          <w:tcPr/>
          <w:p>
            <w:pPr>
              <w:pStyle w:val="Compact"/>
              <w:jc w:val="left"/>
            </w:pPr>
            <w:r>
              <w:t xml:space="preserve">Onboarding, statutory registration (EPF, ESI, Professional Tax – Maharashtra), and background verification for the Education Administrator</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4</w:t>
            </w:r>
          </w:p>
        </w:tc>
        <w:tc>
          <w:tcPr/>
          <w:p>
            <w:pPr>
              <w:pStyle w:val="Compact"/>
              <w:jc w:val="left"/>
            </w:pPr>
            <w:r>
              <w:t xml:space="preserve">Quarterly reporting to the Buyer's Board of Governors on Education Administrator performance and academic operations in India Mumbai</w:t>
            </w:r>
          </w:p>
        </w:tc>
        <w:tc>
          <w:tcPr/>
          <w:p>
            <w:pPr>
              <w:pStyle w:val="Compact"/>
              <w:jc w:val="left"/>
            </w:pPr>
            <w:r>
              <w:t xml:space="preserve">4</w:t>
            </w:r>
          </w:p>
        </w:tc>
        <w:tc>
          <w:tcPr/>
          <w:p>
            <w:pPr>
              <w:pStyle w:val="Compact"/>
              <w:jc w:val="left"/>
            </w:pPr>
            <w:r>
              <w:t xml:space="preserve">Reports</w:t>
            </w:r>
          </w:p>
        </w:tc>
        <w:tc>
          <w:tcPr/>
          <w:p>
            <w:pPr>
              <w:pStyle w:val="Compact"/>
              <w:jc w:val="left"/>
            </w:pPr>
            <w:r>
              <w:t xml:space="preserve">12,000</w:t>
            </w:r>
          </w:p>
        </w:tc>
        <w:tc>
          <w:tcPr/>
          <w:p>
            <w:pPr>
              <w:pStyle w:val="Compact"/>
              <w:jc w:val="left"/>
            </w:pPr>
            <w:r>
              <w:t xml:space="preserve">48,000</w:t>
            </w:r>
          </w:p>
        </w:tc>
      </w:tr>
      <w:tr>
        <w:tc>
          <w:tcPr/>
          <w:p>
            <w:pPr>
              <w:pStyle w:val="Compact"/>
              <w:jc w:val="left"/>
            </w:pPr>
            <w:r>
              <w:t xml:space="preserve">5</w:t>
            </w:r>
          </w:p>
        </w:tc>
        <w:tc>
          <w:tcPr/>
          <w:p>
            <w:pPr>
              <w:pStyle w:val="Compact"/>
              <w:jc w:val="left"/>
            </w:pPr>
            <w:r>
              <w:t xml:space="preserve">Contingency and replacement clause (in case of resignation or termination of the Education Administrator within the contract period)</w:t>
            </w:r>
          </w:p>
        </w:tc>
        <w:tc>
          <w:tcPr/>
          <w:p>
            <w:pPr>
              <w:pStyle w:val="Compact"/>
              <w:jc w:val="left"/>
            </w:pPr>
            <w:r>
              <w:t xml:space="preserve">1</w:t>
            </w:r>
          </w:p>
        </w:tc>
        <w:tc>
          <w:tcPr/>
          <w:p>
            <w:pPr>
              <w:pStyle w:val="Compact"/>
              <w:jc w:val="left"/>
            </w:pPr>
            <w:r>
              <w:t xml:space="preserve">Clause</w:t>
            </w:r>
          </w:p>
        </w:tc>
        <w:tc>
          <w:tcPr/>
          <w:p>
            <w:pPr>
              <w:pStyle w:val="Compact"/>
              <w:jc w:val="left"/>
            </w:pPr>
            <w:r>
              <w:t xml:space="preserve">25,000</w:t>
            </w:r>
          </w:p>
        </w:tc>
        <w:tc>
          <w:tcPr/>
          <w:p>
            <w:pPr>
              <w:pStyle w:val="Compact"/>
              <w:jc w:val="left"/>
            </w:pPr>
            <w:r>
              <w:t xml:space="preserve">25,000</w:t>
            </w:r>
          </w:p>
        </w:tc>
      </w:tr>
    </w:tbl>
    <w:bookmarkEnd w:id="22"/>
    <w:bookmarkStart w:id="23" w:name="financial-summary"/>
    <w:p>
      <w:pPr>
        <w:pStyle w:val="Heading2"/>
      </w:pPr>
      <w:r>
        <w:t xml:space="preserve">4.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(INR)</w:t>
            </w:r>
          </w:p>
        </w:tc>
      </w:tr>
      <w:tr>
        <w:tc>
          <w:tcPr/>
          <w:p>
            <w:pPr>
              <w:pStyle w:val="Compact"/>
              <w:jc w:val="left"/>
            </w:pPr>
            <w:r>
              <w:t xml:space="preserve">Subtotal</w:t>
            </w:r>
          </w:p>
        </w:tc>
        <w:tc>
          <w:tcPr/>
          <w:p>
            <w:pPr>
              <w:pStyle w:val="Compact"/>
              <w:jc w:val="left"/>
            </w:pPr>
            <w:r>
              <w:t xml:space="preserve">12,88,000</w:t>
            </w:r>
          </w:p>
        </w:tc>
      </w:tr>
      <w:tr>
        <w:tc>
          <w:tcPr/>
          <w:p>
            <w:pPr>
              <w:pStyle w:val="Compact"/>
              <w:jc w:val="left"/>
            </w:pPr>
            <w:r>
              <w:t xml:space="preserve">GST @ 18% (as applicable under Indian tax law for services rendered in India Mumbai)</w:t>
            </w:r>
          </w:p>
        </w:tc>
        <w:tc>
          <w:tcPr/>
          <w:p>
            <w:pPr>
              <w:pStyle w:val="Compact"/>
              <w:jc w:val="left"/>
            </w:pPr>
            <w:r>
              <w:t xml:space="preserve">2,31,840</w:t>
            </w:r>
          </w:p>
        </w:tc>
      </w:tr>
      <w:tr>
        <w:tc>
          <w:tcPr/>
          <w:p>
            <w:pPr>
              <w:pStyle w:val="Compact"/>
              <w:jc w:val="left"/>
            </w:pPr>
            <w:r>
              <w:t xml:space="preserve">TDS Deduction @ 10% (Section 194J, Income Tax Act, 1961)</w:t>
            </w:r>
          </w:p>
        </w:tc>
        <w:tc>
          <w:tcPr/>
          <w:p>
            <w:pPr>
              <w:pStyle w:val="Compact"/>
              <w:jc w:val="left"/>
            </w:pPr>
            <w:r>
              <w:t xml:space="preserve">(1,28,800)</w:t>
            </w:r>
          </w:p>
        </w:tc>
      </w:tr>
      <w:tr>
        <w:tc>
          <w:tcPr/>
          <w:p>
            <w:pPr>
              <w:pStyle w:val="Compact"/>
              <w:jc w:val="left"/>
            </w:pPr>
            <w:r>
              <w:rPr>
                <w:bCs/>
                <w:b/>
              </w:rPr>
              <w:t xml:space="preserve">Net Payable Amount</w:t>
            </w:r>
          </w:p>
        </w:tc>
        <w:tc>
          <w:tcPr/>
          <w:p>
            <w:pPr>
              <w:pStyle w:val="Compact"/>
              <w:jc w:val="left"/>
            </w:pPr>
            <w:r>
              <w:rPr>
                <w:bCs/>
                <w:b/>
              </w:rPr>
              <w:t xml:space="preserve">13,91,040</w:t>
            </w:r>
          </w:p>
        </w:tc>
      </w:tr>
    </w:tbl>
    <w:bookmarkEnd w:id="23"/>
    <w:bookmarkStart w:id="24" w:name="terms-and-conditions"/>
    <w:p>
      <w:pPr>
        <w:pStyle w:val="Heading2"/>
      </w:pPr>
      <w:r>
        <w:t xml:space="preserve">5. Terms and Conditions</w:t>
      </w:r>
    </w:p>
    <w:p>
      <w:pPr>
        <w:pStyle w:val="FirstParagraph"/>
      </w:pPr>
      <w:r>
        <w:t xml:space="preserve">5.1 This Purchase Order is governed by the laws of the Republic of India, and any disputes arising from this Purchase Order shall be subject to the exclusive jurisdiction of the competent courts in</w:t>
      </w:r>
      <w:r>
        <w:t xml:space="preserve"> </w:t>
      </w:r>
      <w:r>
        <w:rPr>
          <w:bCs/>
          <w:b/>
        </w:rPr>
        <w:t xml:space="preserve">India Mumbai</w:t>
      </w:r>
      <w:r>
        <w:t xml:space="preserve">, Maharashtra.</w:t>
      </w:r>
    </w:p>
    <w:p>
      <w:pPr>
        <w:pStyle w:val="BodyText"/>
      </w:pPr>
      <w:r>
        <w:t xml:space="preserve">5.2 The Vendor shall ensure that the Education Administrator placed under this Purchase Order meets all statutory requirements for employment in the state of Maharashtra, including but not limited to registration under the Maharashtra Shops and Establishments Act, 2017, and compliance with local labour regulations applicable in the India Mumbai municipal zone.</w:t>
      </w:r>
    </w:p>
    <w:p>
      <w:pPr>
        <w:pStyle w:val="BodyText"/>
      </w:pPr>
      <w:r>
        <w:t xml:space="preserve">5.3 The Education Administrator shall report directly to the Principal of the Buyer's institution and shall adhere to the code of conduct, dress code, and operational policies as defined by the Mumbai Educational Services Consortium.</w:t>
      </w:r>
    </w:p>
    <w:p>
      <w:pPr>
        <w:pStyle w:val="BodyText"/>
      </w:pPr>
      <w:r>
        <w:t xml:space="preserve">5.4 Payment shall be made via electronic bank transfer (NEFT/RTGS) to the Vendor's designated account in Mumbai, India, within thirty (30) days of receipt of a valid tax invoice. Late payments shall attract interest at the rate of 12% per annum as per the Micro, Small and Medium Enterprises Development (MSMED) Act, 2006, if applicable.</w:t>
      </w:r>
    </w:p>
    <w:p>
      <w:pPr>
        <w:pStyle w:val="BodyText"/>
      </w:pPr>
      <w:r>
        <w:t xml:space="preserve">5.5 The Vendor warrants that the Education Administrator shall not be under any non-compete or non-disclosure obligation with any other educational institution in the India Mumbai region at the time of placement.</w:t>
      </w:r>
    </w:p>
    <w:p>
      <w:pPr>
        <w:pStyle w:val="BodyText"/>
      </w:pPr>
      <w:r>
        <w:t xml:space="preserve">5.6 Either party may terminate this Purchase Order with a written notice of thirty (30) days. Upon termination, the Vendor shall facilitate a smooth transition of all academic records, student databases, and administrative files maintained by the Education Administrator to the Buyer's designated successor.</w:t>
      </w:r>
    </w:p>
    <w:p>
      <w:pPr>
        <w:pStyle w:val="BodyText"/>
      </w:pPr>
      <w:r>
        <w:t xml:space="preserve">5.7 All data processed by the Education Administrator, including student personal information, shall be handled in strict compliance with the Information Technology Act, 2000, and applicable data protection guidelines issued by the Government of India.</w:t>
      </w:r>
    </w:p>
    <w:bookmarkEnd w:id="24"/>
    <w:bookmarkStart w:id="25" w:name="commencement-and-duration"/>
    <w:p>
      <w:pPr>
        <w:pStyle w:val="Heading2"/>
      </w:pPr>
      <w:r>
        <w:t xml:space="preserve">6. Commencement and Duration</w:t>
      </w:r>
    </w:p>
    <w:p>
      <w:pPr>
        <w:pStyle w:val="FirstParagraph"/>
      </w:pPr>
      <w:r>
        <w:t xml:space="preserve">The services under this Purchase Order shall commence on</w:t>
      </w:r>
      <w:r>
        <w:t xml:space="preserve"> </w:t>
      </w:r>
      <w:r>
        <w:rPr>
          <w:bCs/>
          <w:b/>
        </w:rPr>
        <w:t xml:space="preserve">1 August 2025</w:t>
      </w:r>
      <w:r>
        <w:t xml:space="preserve"> </w:t>
      </w:r>
      <w:r>
        <w:t xml:space="preserve">and shall continue for a period of</w:t>
      </w:r>
      <w:r>
        <w:t xml:space="preserve"> </w:t>
      </w:r>
      <w:r>
        <w:rPr>
          <w:bCs/>
          <w:b/>
        </w:rPr>
        <w:t xml:space="preserve">twelve (12) months</w:t>
      </w:r>
      <w:r>
        <w:t xml:space="preserve">, unless extended by mutual written agreement. The Education Administrator is expected to be physically present at the Buyer's campus in the Bandra-Kurla Complex, India Mumbai, for a minimum of forty (40) working hours per week, Monday through Saturday.</w:t>
      </w:r>
    </w:p>
    <w:bookmarkEnd w:id="25"/>
    <w:bookmarkStart w:id="26" w:name="acceptance-and-authorization"/>
    <w:p>
      <w:pPr>
        <w:pStyle w:val="Heading2"/>
      </w:pPr>
      <w:r>
        <w:t xml:space="preserve">7. Acceptance and Authorization</w:t>
      </w:r>
    </w:p>
    <w:p>
      <w:pPr>
        <w:pStyle w:val="FirstParagraph"/>
      </w:pPr>
      <w:r>
        <w:t xml:space="preserve">By signing below, both parties acknowledge that this Purchase Order constitutes a binding agreement for the procurement of Education Administrator services as described herein, to be executed and performed within the jurisdiction of India Mumbai, Maharashtra, India.</w:t>
      </w:r>
    </w:p>
    <w:p>
      <w:pPr>
        <w:pStyle w:val="BodyText"/>
      </w:pPr>
      <w:r>
        <w:rPr>
          <w:bCs/>
          <w:b/>
        </w:rPr>
        <w:t xml:space="preserve">For and on behalf of the Buyer:</w:t>
      </w:r>
      <w:r>
        <w:br/>
      </w:r>
      <w:r>
        <w:t xml:space="preserve">Mumbai Educational Services Consortium Pvt. Ltd.</w:t>
      </w:r>
      <w:r>
        <w:br/>
      </w:r>
      <w:r>
        <w:br/>
      </w:r>
      <w:r>
        <w:t xml:space="preserve">Name: Dr. Anjali Deshmukh</w:t>
      </w:r>
      <w:r>
        <w:br/>
      </w:r>
      <w:r>
        <w:t xml:space="preserve">Designation: Chief Executive Officer</w:t>
      </w:r>
      <w:r>
        <w:br/>
      </w:r>
      <w:r>
        <w:t xml:space="preserve">Date: _______________</w:t>
      </w:r>
      <w:r>
        <w:br/>
      </w:r>
      <w:r>
        <w:t xml:space="preserve">Signature &amp; Seal: _________________________</w:t>
      </w:r>
    </w:p>
    <w:p>
      <w:pPr>
        <w:pStyle w:val="BodyText"/>
      </w:pPr>
      <w:r>
        <w:rPr>
          <w:bCs/>
          <w:b/>
        </w:rPr>
        <w:t xml:space="preserve">For and on behalf of the Vendor:</w:t>
      </w:r>
      <w:r>
        <w:br/>
      </w:r>
      <w:r>
        <w:t xml:space="preserve">Academic Staffing Solutions India Pvt. Ltd.</w:t>
      </w:r>
      <w:r>
        <w:br/>
      </w:r>
      <w:r>
        <w:br/>
      </w:r>
      <w:r>
        <w:t xml:space="preserve">Name: Mr. Rajesh Kulkarni</w:t>
      </w:r>
      <w:r>
        <w:br/>
      </w:r>
      <w:r>
        <w:t xml:space="preserve">Designation: Director</w:t>
      </w:r>
      <w:r>
        <w:br/>
      </w:r>
      <w:r>
        <w:t xml:space="preserve">Date: _______________</w:t>
      </w:r>
      <w:r>
        <w:br/>
      </w:r>
      <w:r>
        <w:t xml:space="preserve">Signature &amp; Seal: _________________________</w:t>
      </w:r>
    </w:p>
    <w:p>
      <w:pPr>
        <w:pStyle w:val="BodyText"/>
      </w:pPr>
      <w:r>
        <w:t xml:space="preserve">This Purchase Order is valid only for the specific transaction described herein and does not constitute a general engagement letter. All amendments must be made in writing and signed by authorized representatives of both parties. Document reference: PO/MESC/2025/EA-0047. Issued in India Mumbai.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Education Administrator Services</dc:title>
  <dc:creator/>
  <dc:language>en</dc:language>
  <cp:keywords/>
  <dcterms:created xsi:type="dcterms:W3CDTF">2026-10-10T08:34:39Z</dcterms:created>
  <dcterms:modified xsi:type="dcterms:W3CDTF">2026-10-10T08:34:39Z</dcterms:modified>
</cp:coreProperties>
</file>

<file path=docProps/custom.xml><?xml version="1.0" encoding="utf-8"?>
<Properties xmlns="http://schemas.openxmlformats.org/officeDocument/2006/custom-properties" xmlns:vt="http://schemas.openxmlformats.org/officeDocument/2006/docPropsVTypes"/>
</file>