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Israel</w:t>
      </w:r>
      <w:r>
        <w:t xml:space="preserve"> </w:t>
      </w:r>
      <w:r>
        <w:t xml:space="preserve">Jerusalem</w:t>
      </w:r>
    </w:p>
    <w:p>
      <w:pPr>
        <w:pStyle w:val="FirstParagraph"/>
      </w:pPr>
      <w:r>
        <w:t xml:space="preserve">PO No.: IL-JER-2025-04871</w:t>
      </w:r>
    </w:p>
    <w:bookmarkStart w:id="20" w:name="purchase-order"/>
    <w:p>
      <w:pPr>
        <w:pStyle w:val="Heading1"/>
      </w:pPr>
      <w:r>
        <w:t xml:space="preserve">PURCHASE ORDER</w:t>
      </w:r>
    </w:p>
    <w:p>
      <w:pPr>
        <w:pStyle w:val="FirstParagraph"/>
      </w:pPr>
      <w:r>
        <w:t xml:space="preserve">Procurement of Education Administrator Services</w:t>
      </w:r>
    </w:p>
    <w:p>
      <w:pPr>
        <w:pStyle w:val="BodyText"/>
      </w:pPr>
      <w:r>
        <w:t xml:space="preserve">Jerusalem, Israel</w:t>
      </w:r>
    </w:p>
    <w:bookmarkEnd w:id="20"/>
    <w:bookmarkStart w:id="21" w:name="issuing-authority-buyer"/>
    <w:p>
      <w:pPr>
        <w:pStyle w:val="Heading3"/>
      </w:pPr>
      <w:r>
        <w:t xml:space="preserve">Issuing Authority (Buyer)</w:t>
      </w:r>
    </w:p>
    <w:p>
      <w:pPr>
        <w:pStyle w:val="FirstParagraph"/>
      </w:pPr>
      <w:r>
        <w:rPr>
          <w:bCs/>
          <w:b/>
        </w:rPr>
        <w:t xml:space="preserve">Organization:</w:t>
      </w:r>
      <w:r>
        <w:t xml:space="preserve"> </w:t>
      </w:r>
      <w:r>
        <w:t xml:space="preserve">Jerusalem Municipal Education Authority</w:t>
      </w:r>
    </w:p>
    <w:p>
      <w:pPr>
        <w:pStyle w:val="BodyText"/>
      </w:pPr>
      <w:r>
        <w:rPr>
          <w:bCs/>
          <w:b/>
        </w:rPr>
        <w:t xml:space="preserve">Address:</w:t>
      </w:r>
      <w:r>
        <w:t xml:space="preserve"> </w:t>
      </w:r>
      <w:r>
        <w:t xml:space="preserve">12 King George Street, Jerusalem, Israel 97100</w:t>
      </w:r>
    </w:p>
    <w:p>
      <w:pPr>
        <w:pStyle w:val="BodyText"/>
      </w:pPr>
      <w:r>
        <w:rPr>
          <w:bCs/>
          <w:b/>
        </w:rPr>
        <w:t xml:space="preserve">Contact:</w:t>
      </w:r>
      <w:r>
        <w:t xml:space="preserve"> </w:t>
      </w:r>
      <w:r>
        <w:t xml:space="preserve">procurement@jerusalem-edu.gov.il</w:t>
      </w:r>
    </w:p>
    <w:p>
      <w:pPr>
        <w:pStyle w:val="BodyText"/>
      </w:pPr>
      <w:r>
        <w:rPr>
          <w:bCs/>
          <w:b/>
        </w:rPr>
        <w:t xml:space="preserve">Tax ID (VAT):</w:t>
      </w:r>
      <w:r>
        <w:t xml:space="preserve"> </w:t>
      </w:r>
      <w:r>
        <w:t xml:space="preserve">51-204-887-33</w:t>
      </w:r>
    </w:p>
    <w:p>
      <w:pPr>
        <w:pStyle w:val="BodyText"/>
      </w:pPr>
      <w:r>
        <w:rPr>
          <w:bCs/>
          <w:b/>
        </w:rPr>
        <w:t xml:space="preserve">Authorized Signatory:</w:t>
      </w:r>
      <w:r>
        <w:t xml:space="preserve"> </w:t>
      </w:r>
      <w:r>
        <w:t xml:space="preserve">Dr. Miriam Levi, Director of Procurement</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Levant Educational Consulting Ltd.</w:t>
      </w:r>
    </w:p>
    <w:p>
      <w:pPr>
        <w:pStyle w:val="BodyText"/>
      </w:pPr>
      <w:r>
        <w:rPr>
          <w:bCs/>
          <w:b/>
        </w:rPr>
        <w:t xml:space="preserve">Address:</w:t>
      </w:r>
      <w:r>
        <w:t xml:space="preserve"> </w:t>
      </w:r>
      <w:r>
        <w:t xml:space="preserve">45 Jaffa Road, Jerusalem, Israel 94500</w:t>
      </w:r>
    </w:p>
    <w:p>
      <w:pPr>
        <w:pStyle w:val="BodyText"/>
      </w:pPr>
      <w:r>
        <w:rPr>
          <w:bCs/>
          <w:b/>
        </w:rPr>
        <w:t xml:space="preserve">Contact:</w:t>
      </w:r>
      <w:r>
        <w:t xml:space="preserve"> </w:t>
      </w:r>
      <w:r>
        <w:t xml:space="preserve">admin@levant-edu.co.il</w:t>
      </w:r>
    </w:p>
    <w:p>
      <w:pPr>
        <w:pStyle w:val="BodyText"/>
      </w:pPr>
      <w:r>
        <w:rPr>
          <w:bCs/>
          <w:b/>
        </w:rPr>
        <w:t xml:space="preserve">Tax ID (VAT):</w:t>
      </w:r>
      <w:r>
        <w:t xml:space="preserve"> </w:t>
      </w:r>
      <w:r>
        <w:t xml:space="preserve">51-337-221-09</w:t>
      </w:r>
    </w:p>
    <w:p>
      <w:pPr>
        <w:pStyle w:val="BodyText"/>
      </w:pPr>
      <w:r>
        <w:rPr>
          <w:bCs/>
          <w:b/>
        </w:rPr>
        <w:t xml:space="preserve">Authorized Signatory:</w:t>
      </w:r>
      <w:r>
        <w:t xml:space="preserve"> </w:t>
      </w:r>
      <w:r>
        <w:t xml:space="preserve">Mr. David Cohen, Managing Director</w:t>
      </w:r>
    </w:p>
    <w:bookmarkEnd w:id="22"/>
    <w:p>
      <w:pPr>
        <w:pStyle w:val="BodyText"/>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1 September 2025</w:t>
            </w:r>
          </w:p>
        </w:tc>
      </w:tr>
      <w:tr>
        <w:tc>
          <w:tcPr/>
          <w:p>
            <w:pPr>
              <w:pStyle w:val="Compact"/>
              <w:jc w:val="left"/>
            </w:pPr>
            <w:r>
              <w:t xml:space="preserve">Contract Duration</w:t>
            </w:r>
          </w:p>
        </w:tc>
        <w:tc>
          <w:tcPr/>
          <w:p>
            <w:pPr>
              <w:pStyle w:val="Compact"/>
              <w:jc w:val="left"/>
            </w:pPr>
            <w:r>
              <w:t xml:space="preserve">Twelve (12) months, renewable upon mutual agreement</w:t>
            </w:r>
          </w:p>
        </w:tc>
      </w:tr>
      <w:tr>
        <w:tc>
          <w:tcPr/>
          <w:p>
            <w:pPr>
              <w:pStyle w:val="Compact"/>
              <w:jc w:val="left"/>
            </w:pPr>
            <w:r>
              <w:t xml:space="preserve">Place of Performance</w:t>
            </w:r>
          </w:p>
        </w:tc>
        <w:tc>
          <w:tcPr/>
          <w:p>
            <w:pPr>
              <w:pStyle w:val="Compact"/>
              <w:jc w:val="left"/>
            </w:pPr>
            <w:r>
              <w:t xml:space="preserve">Jerusalem, Israel – All municipal education offices and affiliated schools</w:t>
            </w:r>
          </w:p>
        </w:tc>
      </w:tr>
      <w:tr>
        <w:tc>
          <w:tcPr/>
          <w:p>
            <w:pPr>
              <w:pStyle w:val="Compact"/>
              <w:jc w:val="left"/>
            </w:pPr>
            <w:r>
              <w:t xml:space="preserve">Currency</w:t>
            </w:r>
          </w:p>
        </w:tc>
        <w:tc>
          <w:tcPr/>
          <w:p>
            <w:pPr>
              <w:pStyle w:val="Compact"/>
              <w:jc w:val="left"/>
            </w:pPr>
            <w:r>
              <w:t xml:space="preserve">Israeli New Shekel (ILS / ₪)</w:t>
            </w:r>
          </w:p>
        </w:tc>
      </w:tr>
      <w:tr>
        <w:tc>
          <w:tcPr/>
          <w:p>
            <w:pPr>
              <w:pStyle w:val="Compact"/>
              <w:jc w:val="left"/>
            </w:pPr>
            <w:r>
              <w:t xml:space="preserve">Payment Terms</w:t>
            </w:r>
          </w:p>
        </w:tc>
        <w:tc>
          <w:tcPr/>
          <w:p>
            <w:pPr>
              <w:pStyle w:val="Compact"/>
              <w:jc w:val="left"/>
            </w:pPr>
            <w:r>
              <w:t xml:space="preserve">Net 30 days from invoice date, payable via bank transfer</w:t>
            </w:r>
          </w:p>
        </w:tc>
      </w:tr>
      <w:tr>
        <w:tc>
          <w:tcPr/>
          <w:p>
            <w:pPr>
              <w:pStyle w:val="Compact"/>
              <w:jc w:val="left"/>
            </w:pPr>
            <w:r>
              <w:t xml:space="preserve">Governing Law</w:t>
            </w:r>
          </w:p>
        </w:tc>
        <w:tc>
          <w:tcPr/>
          <w:p>
            <w:pPr>
              <w:pStyle w:val="Compact"/>
              <w:jc w:val="left"/>
            </w:pPr>
            <w:r>
              <w:t xml:space="preserve">Laws of the State of Israel</w:t>
            </w:r>
          </w:p>
        </w:tc>
      </w:tr>
    </w:tbl>
    <w:p>
      <w:pPr>
        <w:pStyle w:val="BodyText"/>
      </w:pPr>
      <w:r>
        <w:t xml:space="preserve">2. Scope of Procurement – Education Administrator Services</w:t>
      </w:r>
    </w:p>
    <w:p>
      <w:pPr>
        <w:pStyle w:val="BodyText"/>
      </w:pPr>
      <w:r>
        <w:t xml:space="preserve">This</w:t>
      </w:r>
      <w:r>
        <w:t xml:space="preserve"> </w:t>
      </w:r>
      <w:r>
        <w:t xml:space="preserve">Purchase Order</w:t>
      </w:r>
      <w:r>
        <w:t xml:space="preserve"> </w:t>
      </w:r>
      <w:r>
        <w:t xml:space="preserve">is issued by the Jerusalem Municipal Education Authority to procure the professional services of a qualified</w:t>
      </w:r>
      <w:r>
        <w:t xml:space="preserve"> </w:t>
      </w:r>
      <w:r>
        <w:t xml:space="preserve">Education Administrator</w:t>
      </w:r>
      <w:r>
        <w:t xml:space="preserve"> </w:t>
      </w:r>
      <w:r>
        <w:t xml:space="preserve">to oversee, coordinate, and manage the administrative operations of the municipal education system in</w:t>
      </w:r>
      <w:r>
        <w:t xml:space="preserve"> </w:t>
      </w:r>
      <w:r>
        <w:t xml:space="preserve">Israel Jerusalem</w:t>
      </w:r>
      <w:r>
        <w:t xml:space="preserve">. The Education Administrator shall be responsible for the day-to-day management of educational programs, budget allocation across all public schools in Jerusalem, staff scheduling, compliance with the Israeli Ministry of Education regulations, and the implementation of strategic educational initiatives approved by the Jerusalem City Council.</w:t>
      </w:r>
    </w:p>
    <w:p>
      <w:pPr>
        <w:pStyle w:val="BodyText"/>
      </w:pPr>
      <w:r>
        <w:t xml:space="preserve">The Education Administrator engaged under this Purchase Order must hold a minimum of a Master's degree in Educational Administration or a related field from an accredited Israeli university, possess a valid teaching license issued by the State of Israel, and demonstrate a minimum of eight (8) years of progressive administrative experience within the Israeli public education sector. Fluency in both Hebrew and English is mandatory, given the bilingual nature of the educational institutions in Jerusalem, Israel.</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Education Administrator – Monthly Professional Fee (full-time, 42 hrs/week)</w:t>
            </w:r>
          </w:p>
        </w:tc>
        <w:tc>
          <w:tcPr/>
          <w:p>
            <w:pPr>
              <w:pStyle w:val="Compact"/>
              <w:jc w:val="left"/>
            </w:pPr>
            <w:r>
              <w:t xml:space="preserve">12 months</w:t>
            </w:r>
          </w:p>
        </w:tc>
        <w:tc>
          <w:tcPr/>
          <w:p>
            <w:pPr>
              <w:pStyle w:val="Compact"/>
              <w:jc w:val="left"/>
            </w:pPr>
            <w:r>
              <w:t xml:space="preserve">₪ 38,500.00</w:t>
            </w:r>
          </w:p>
        </w:tc>
        <w:tc>
          <w:tcPr/>
          <w:p>
            <w:pPr>
              <w:pStyle w:val="Compact"/>
              <w:jc w:val="left"/>
            </w:pPr>
            <w:r>
              <w:t xml:space="preserve">₪ 462,000.00</w:t>
            </w:r>
          </w:p>
        </w:tc>
      </w:tr>
      <w:tr>
        <w:tc>
          <w:tcPr/>
          <w:p>
            <w:pPr>
              <w:pStyle w:val="Compact"/>
              <w:jc w:val="left"/>
            </w:pPr>
            <w:r>
              <w:t xml:space="preserve">2</w:t>
            </w:r>
          </w:p>
        </w:tc>
        <w:tc>
          <w:tcPr/>
          <w:p>
            <w:pPr>
              <w:pStyle w:val="Compact"/>
              <w:jc w:val="left"/>
            </w:pPr>
            <w:r>
              <w:t xml:space="preserve">Education Administrator – Annual Performance Bonus (capped at 15%)</w:t>
            </w:r>
          </w:p>
        </w:tc>
        <w:tc>
          <w:tcPr/>
          <w:p>
            <w:pPr>
              <w:pStyle w:val="Compact"/>
              <w:jc w:val="left"/>
            </w:pPr>
            <w:r>
              <w:t xml:space="preserve">1</w:t>
            </w:r>
          </w:p>
        </w:tc>
        <w:tc>
          <w:tcPr/>
          <w:p>
            <w:pPr>
              <w:pStyle w:val="Compact"/>
              <w:jc w:val="left"/>
            </w:pPr>
            <w:r>
              <w:t xml:space="preserve">₪ 69,750.00</w:t>
            </w:r>
          </w:p>
        </w:tc>
        <w:tc>
          <w:tcPr/>
          <w:p>
            <w:pPr>
              <w:pStyle w:val="Compact"/>
              <w:jc w:val="left"/>
            </w:pPr>
            <w:r>
              <w:t xml:space="preserve">₪ 69,750.00</w:t>
            </w:r>
          </w:p>
        </w:tc>
      </w:tr>
      <w:tr>
        <w:tc>
          <w:tcPr/>
          <w:p>
            <w:pPr>
              <w:pStyle w:val="Compact"/>
              <w:jc w:val="left"/>
            </w:pPr>
            <w:r>
              <w:t xml:space="preserve">3</w:t>
            </w:r>
          </w:p>
        </w:tc>
        <w:tc>
          <w:tcPr/>
          <w:p>
            <w:pPr>
              <w:pStyle w:val="Compact"/>
              <w:jc w:val="left"/>
            </w:pPr>
            <w:r>
              <w:t xml:space="preserve">Administrative Support Staff (2 part-time coordinators)</w:t>
            </w:r>
          </w:p>
        </w:tc>
        <w:tc>
          <w:tcPr/>
          <w:p>
            <w:pPr>
              <w:pStyle w:val="Compact"/>
              <w:jc w:val="left"/>
            </w:pPr>
            <w:r>
              <w:t xml:space="preserve">12 months</w:t>
            </w:r>
          </w:p>
        </w:tc>
        <w:tc>
          <w:tcPr/>
          <w:p>
            <w:pPr>
              <w:pStyle w:val="Compact"/>
              <w:jc w:val="left"/>
            </w:pPr>
            <w:r>
              <w:t xml:space="preserve">₪ 14,200.00</w:t>
            </w:r>
          </w:p>
        </w:tc>
        <w:tc>
          <w:tcPr/>
          <w:p>
            <w:pPr>
              <w:pStyle w:val="Compact"/>
              <w:jc w:val="left"/>
            </w:pPr>
            <w:r>
              <w:t xml:space="preserve">₪ 170,400.00</w:t>
            </w:r>
          </w:p>
        </w:tc>
      </w:tr>
      <w:tr>
        <w:tc>
          <w:tcPr/>
          <w:p>
            <w:pPr>
              <w:pStyle w:val="Compact"/>
              <w:jc w:val="left"/>
            </w:pPr>
            <w:r>
              <w:t xml:space="preserve">4</w:t>
            </w:r>
          </w:p>
        </w:tc>
        <w:tc>
          <w:tcPr/>
          <w:p>
            <w:pPr>
              <w:pStyle w:val="Compact"/>
              <w:jc w:val="left"/>
            </w:pPr>
            <w:r>
              <w:t xml:space="preserve">Professional Development &amp; Training (Israeli Ministry of Education certification)</w:t>
            </w:r>
          </w:p>
        </w:tc>
        <w:tc>
          <w:tcPr/>
          <w:p>
            <w:pPr>
              <w:pStyle w:val="Compact"/>
              <w:jc w:val="left"/>
            </w:pPr>
            <w:r>
              <w:t xml:space="preserve">1</w:t>
            </w:r>
          </w:p>
        </w:tc>
        <w:tc>
          <w:tcPr/>
          <w:p>
            <w:pPr>
              <w:pStyle w:val="Compact"/>
              <w:jc w:val="left"/>
            </w:pPr>
            <w:r>
              <w:t xml:space="preserve">₪ 12,000.00</w:t>
            </w:r>
          </w:p>
        </w:tc>
        <w:tc>
          <w:tcPr/>
          <w:p>
            <w:pPr>
              <w:pStyle w:val="Compact"/>
              <w:jc w:val="left"/>
            </w:pPr>
            <w:r>
              <w:t xml:space="preserve">₪ 12,000.00</w:t>
            </w:r>
          </w:p>
        </w:tc>
      </w:tr>
      <w:tr>
        <w:tc>
          <w:tcPr/>
          <w:p>
            <w:pPr>
              <w:pStyle w:val="Compact"/>
              <w:jc w:val="left"/>
            </w:pPr>
            <w:r>
              <w:t xml:space="preserve">5</w:t>
            </w:r>
          </w:p>
        </w:tc>
        <w:tc>
          <w:tcPr/>
          <w:p>
            <w:pPr>
              <w:pStyle w:val="Compact"/>
              <w:jc w:val="left"/>
            </w:pPr>
            <w:r>
              <w:t xml:space="preserve">Office Equipment &amp; IT Infrastructure (Jerusalem HQ allocation)</w:t>
            </w:r>
          </w:p>
        </w:tc>
        <w:tc>
          <w:tcPr/>
          <w:p>
            <w:pPr>
              <w:pStyle w:val="Compact"/>
              <w:jc w:val="left"/>
            </w:pPr>
            <w:r>
              <w:t xml:space="preserve">1</w:t>
            </w:r>
          </w:p>
        </w:tc>
        <w:tc>
          <w:tcPr/>
          <w:p>
            <w:pPr>
              <w:pStyle w:val="Compact"/>
              <w:jc w:val="left"/>
            </w:pPr>
            <w:r>
              <w:t xml:space="preserve">₪ 28,500.00</w:t>
            </w:r>
          </w:p>
        </w:tc>
        <w:tc>
          <w:tcPr/>
          <w:p>
            <w:pPr>
              <w:pStyle w:val="Compact"/>
              <w:jc w:val="left"/>
            </w:pPr>
            <w:r>
              <w:t xml:space="preserve">₪ 28,500.00</w:t>
            </w:r>
          </w:p>
        </w:tc>
      </w:tr>
      <w:tr>
        <w:tc>
          <w:tcPr/>
          <w:p>
            <w:pPr>
              <w:pStyle w:val="Compact"/>
              <w:jc w:val="left"/>
            </w:pPr>
            <w:r>
              <w:t xml:space="preserve">6</w:t>
            </w:r>
          </w:p>
        </w:tc>
        <w:tc>
          <w:tcPr/>
          <w:p>
            <w:pPr>
              <w:pStyle w:val="Compact"/>
              <w:jc w:val="left"/>
            </w:pPr>
            <w:r>
              <w:t xml:space="preserve">Compliance &amp; Legal Advisory (Israeli education law, labor law)</w:t>
            </w:r>
          </w:p>
        </w:tc>
        <w:tc>
          <w:tcPr/>
          <w:p>
            <w:pPr>
              <w:pStyle w:val="Compact"/>
              <w:jc w:val="left"/>
            </w:pPr>
            <w:r>
              <w:t xml:space="preserve">12 months</w:t>
            </w:r>
          </w:p>
        </w:tc>
        <w:tc>
          <w:tcPr/>
          <w:p>
            <w:pPr>
              <w:pStyle w:val="Compact"/>
              <w:jc w:val="left"/>
            </w:pPr>
            <w:r>
              <w:t xml:space="preserve">₪ 4,800.00</w:t>
            </w:r>
          </w:p>
        </w:tc>
        <w:tc>
          <w:tcPr/>
          <w:p>
            <w:pPr>
              <w:pStyle w:val="Compact"/>
              <w:jc w:val="left"/>
            </w:pPr>
            <w:r>
              <w:t xml:space="preserve">₪ 57,600.00</w:t>
            </w:r>
          </w:p>
        </w:tc>
      </w:tr>
      <w:tr>
        <w:tc>
          <w:tcPr>
            <w:gridSpan w:val="4"/>
          </w:tcPr>
          <w:p>
            <w:pPr>
              <w:pStyle w:val="Compact"/>
              <w:jc w:val="right"/>
            </w:pPr>
            <w:r>
              <w:t xml:space="preserve">Subtotal (excl. VAT):</w:t>
            </w:r>
          </w:p>
        </w:tc>
        <w:tc>
          <w:tcPr/>
          <w:p>
            <w:pPr>
              <w:pStyle w:val="Compact"/>
              <w:jc w:val="left"/>
            </w:pPr>
            <w:r>
              <w:t xml:space="preserve">₪ 800,250.00</w:t>
            </w:r>
          </w:p>
        </w:tc>
      </w:tr>
      <w:tr>
        <w:tc>
          <w:tcPr>
            <w:gridSpan w:val="4"/>
          </w:tcPr>
          <w:p>
            <w:pPr>
              <w:pStyle w:val="Compact"/>
              <w:jc w:val="right"/>
            </w:pPr>
            <w:r>
              <w:t xml:space="preserve">VAT (18%):</w:t>
            </w:r>
          </w:p>
        </w:tc>
        <w:tc>
          <w:tcPr/>
          <w:p>
            <w:pPr>
              <w:pStyle w:val="Compact"/>
              <w:jc w:val="left"/>
            </w:pPr>
            <w:r>
              <w:t xml:space="preserve">₪ 144,045.00</w:t>
            </w:r>
          </w:p>
        </w:tc>
      </w:tr>
      <w:tr>
        <w:tc>
          <w:tcPr>
            <w:gridSpan w:val="4"/>
          </w:tcPr>
          <w:p>
            <w:pPr>
              <w:pStyle w:val="Compact"/>
              <w:jc w:val="right"/>
            </w:pPr>
            <w:r>
              <w:t xml:space="preserve">TOTAL AMOUNT DUE:</w:t>
            </w:r>
          </w:p>
        </w:tc>
        <w:tc>
          <w:tcPr/>
          <w:p>
            <w:pPr>
              <w:pStyle w:val="Compact"/>
              <w:jc w:val="left"/>
            </w:pPr>
            <w:r>
              <w:t xml:space="preserve">₪ 944,295.00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constitutes a binding procurement document under the Israeli Public Procurement Law (5762-2002). The Education Administrator services described herein are subject to the terms set forth in this document and the attached Service Level Agreement (SLA).</w:t>
      </w:r>
    </w:p>
    <w:p>
      <w:pPr>
        <w:numPr>
          <w:ilvl w:val="0"/>
          <w:numId w:val="1001"/>
        </w:numPr>
        <w:pStyle w:val="Compact"/>
      </w:pPr>
      <w:r>
        <w:rPr>
          <w:bCs/>
          <w:b/>
        </w:rPr>
        <w:t xml:space="preserve">Performance Standards:</w:t>
      </w:r>
      <w:r>
        <w:t xml:space="preserve"> </w:t>
      </w:r>
      <w:r>
        <w:t xml:space="preserve">The Education Administrator shall ensure that all administrative functions within the Jerusalem municipal education system operate in full compliance with the regulations of the Israeli Ministry of Education, the Jerusalem Municipality bylaws, and applicable labor laws of the State of Israel.</w:t>
      </w:r>
    </w:p>
    <w:p>
      <w:pPr>
        <w:numPr>
          <w:ilvl w:val="0"/>
          <w:numId w:val="1001"/>
        </w:numPr>
        <w:pStyle w:val="Compact"/>
      </w:pPr>
      <w:r>
        <w:rPr>
          <w:bCs/>
          <w:b/>
        </w:rPr>
        <w:t xml:space="preserve">Reporting:</w:t>
      </w:r>
      <w:r>
        <w:t xml:space="preserve"> </w:t>
      </w:r>
      <w:r>
        <w:t xml:space="preserve">The Education Administrator shall submit monthly progress reports to the Director of the Jerusalem Municipal Education Authority by the 5th business day of each month. Quarterly strategic reviews shall be conducted with the Jerusalem City Council Education Committee.</w:t>
      </w:r>
    </w:p>
    <w:p>
      <w:pPr>
        <w:numPr>
          <w:ilvl w:val="0"/>
          <w:numId w:val="1001"/>
        </w:numPr>
        <w:pStyle w:val="Compact"/>
      </w:pPr>
      <w:r>
        <w:rPr>
          <w:bCs/>
          <w:b/>
        </w:rPr>
        <w:t xml:space="preserve">Confidentiality:</w:t>
      </w:r>
      <w:r>
        <w:t xml:space="preserve"> </w:t>
      </w:r>
      <w:r>
        <w:t xml:space="preserve">All student records, financial data, and internal communications handled by the Education Administrator in the course of duties in Israel Jerusalem shall be treated as strictly confidential in accordance with the Israeli Privacy Protection Law (5741-1981).</w:t>
      </w:r>
    </w:p>
    <w:p>
      <w:pPr>
        <w:numPr>
          <w:ilvl w:val="0"/>
          <w:numId w:val="1001"/>
        </w:numPr>
        <w:pStyle w:val="Compact"/>
      </w:pPr>
      <w:r>
        <w:rPr>
          <w:bCs/>
          <w:b/>
        </w:rPr>
        <w:t xml:space="preserve">Termination:</w:t>
      </w:r>
      <w:r>
        <w:t xml:space="preserve"> </w:t>
      </w:r>
      <w:r>
        <w:t xml:space="preserve">Either party may terminate this Purchase Order with sixty (60) days written notice. Early termination by the Buyer without cause shall entitle the Seller to compensation for services rendered through the termination date.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Jerusalem, Israel, in accordance with the Israeli Mediation Law. If mediation fails, disputes shall be submitted to the competent courts of Jerusalem, Israel.</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national security alerts, government-mandated closures, or acts of war affecting the Jerusalem region.</w:t>
      </w:r>
    </w:p>
    <w:p>
      <w:pPr>
        <w:numPr>
          <w:ilvl w:val="0"/>
          <w:numId w:val="1001"/>
        </w:numPr>
        <w:pStyle w:val="Compact"/>
      </w:pPr>
      <w:r>
        <w:rPr>
          <w:bCs/>
          <w:b/>
        </w:rPr>
        <w:t xml:space="preserve">Anti-Corruption:</w:t>
      </w:r>
      <w:r>
        <w:t xml:space="preserve"> </w:t>
      </w:r>
      <w:r>
        <w:t xml:space="preserve">The Seller warrants that no kickbacks, bribes, or improper payments have been made or will be made in connection with this Purchase Order, in full compliance with the Israeli Anti-Corruption Law.</w:t>
      </w:r>
    </w:p>
    <w:p>
      <w:pPr>
        <w:pStyle w:val="FirstParagraph"/>
      </w:pPr>
      <w:r>
        <w:t xml:space="preserve">5. Authorization and Signatures</w:t>
      </w:r>
    </w:p>
    <w:p>
      <w:pPr>
        <w:pStyle w:val="BodyText"/>
      </w:pPr>
      <w:r>
        <w:t xml:space="preserve">By signing below, both parties acknowledge and agree to all terms, conditions, and obligations set forth in this Purchase Order for the procurement of Education Administrator services in Israel Jerusalem. This document is executed in two (2) original copies, one for each party.</w:t>
      </w:r>
    </w:p>
    <w:p>
      <w:pPr>
        <w:pStyle w:val="BodyText"/>
      </w:pPr>
      <w:r>
        <w:rPr>
          <w:bCs/>
          <w:b/>
        </w:rPr>
        <w:t xml:space="preserve">For the Buyer:</w:t>
      </w:r>
    </w:p>
    <w:p>
      <w:pPr>
        <w:pStyle w:val="BodyText"/>
      </w:pPr>
      <w:r>
        <w:t xml:space="preserve">Dr. Miriam Levi</w:t>
      </w:r>
    </w:p>
    <w:p>
      <w:pPr>
        <w:pStyle w:val="BodyText"/>
      </w:pPr>
      <w:r>
        <w:t xml:space="preserve">Director of Procurement</w:t>
      </w:r>
    </w:p>
    <w:p>
      <w:pPr>
        <w:pStyle w:val="BodyText"/>
      </w:pPr>
      <w:r>
        <w:t xml:space="preserve">Jerusalem Municipal Education Authority</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Seller:</w:t>
      </w:r>
    </w:p>
    <w:p>
      <w:pPr>
        <w:pStyle w:val="BodyText"/>
      </w:pPr>
      <w:r>
        <w:t xml:space="preserve">Mr. David Cohen</w:t>
      </w:r>
    </w:p>
    <w:p>
      <w:pPr>
        <w:pStyle w:val="BodyText"/>
      </w:pPr>
      <w:r>
        <w:t xml:space="preserve">Managing Director</w:t>
      </w:r>
    </w:p>
    <w:p>
      <w:pPr>
        <w:pStyle w:val="BodyText"/>
      </w:pPr>
      <w:r>
        <w:t xml:space="preserve">Levant Educational Consulting Ltd.</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IL-JER-2025-04871 | Education Administrator Procurement | Jerusalem, Israel</w:t>
      </w:r>
    </w:p>
    <w:p>
      <w:pPr>
        <w:pStyle w:val="BodyText"/>
      </w:pPr>
      <w:r>
        <w:t xml:space="preserve">This document is issued in accordance with the Israeli Public Procurement Law and Jerusalem Municipality procurement regulations.</w:t>
      </w:r>
    </w:p>
    <w:p>
      <w:pPr>
        <w:pStyle w:val="BodyText"/>
      </w:pPr>
      <w:r>
        <w:t xml:space="preserve">Document generated: 15 June 2025 | Valid until: 14 June 2026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Israel Jerusalem</dc:title>
  <dc:creator/>
  <dc:language>en</dc:language>
  <cp:keywords/>
  <dcterms:created xsi:type="dcterms:W3CDTF">2026-10-10T05:47:38Z</dcterms:created>
  <dcterms:modified xsi:type="dcterms:W3CDTF">2026-10-10T05:47:38Z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