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Kyoto Municipal Education Board — Japan Kyoto</w:t>
      </w:r>
    </w:p>
    <w:bookmarkEnd w:id="20"/>
    <w:p>
      <w:pPr>
        <w:pStyle w:val="BodyText"/>
      </w:pPr>
      <w:r>
        <w:rPr>
          <w:bCs/>
          <w:b/>
        </w:rPr>
        <w:t xml:space="preserve">Purchase Order No.:</w:t>
      </w:r>
      <w:r>
        <w:t xml:space="preserve"> </w:t>
      </w:r>
      <w:r>
        <w:t xml:space="preserve">PO-KYO-2025-04782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Kyoto Municipal Education Board</w:t>
      </w:r>
      <w:r>
        <w:br/>
      </w:r>
      <w:r>
        <w:rPr>
          <w:bCs/>
          <w:b/>
        </w:rPr>
        <w:t xml:space="preserve">Location:</w:t>
      </w:r>
      <w:r>
        <w:t xml:space="preserve"> </w:t>
      </w:r>
      <w:r>
        <w:t xml:space="preserve">Japan Kyoto, 600-8216</w:t>
      </w:r>
      <w:r>
        <w:br/>
      </w:r>
      <w:r>
        <w:rPr>
          <w:bCs/>
          <w:b/>
        </w:rPr>
        <w:t xml:space="preserve">Department:</w:t>
      </w:r>
      <w:r>
        <w:t xml:space="preserve"> </w:t>
      </w:r>
      <w:r>
        <w:t xml:space="preserve">Human Resources &amp; Administrative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Kyoto Municipal Education Board, Japan Kyoto</w:t>
            </w:r>
          </w:p>
        </w:tc>
        <w:tc>
          <w:tcPr/>
          <w:p>
            <w:pPr>
              <w:pStyle w:val="Compact"/>
              <w:jc w:val="left"/>
            </w:pPr>
            <w:r>
              <w:t xml:space="preserve">1-1-1 Maruyama-cho, Higashiyama-ku, Kyoto-shi, Japan 605-0000</w:t>
            </w:r>
            <w:r>
              <w:br/>
            </w:r>
            <w:r>
              <w:t xml:space="preserve">Phone: +81-75-555-0142</w:t>
            </w:r>
            <w:r>
              <w:br/>
            </w:r>
            <w:r>
              <w:t xml:space="preserve">Email: procurement@kyoto-eb.go.jp</w:t>
            </w:r>
          </w:p>
        </w:tc>
      </w:tr>
      <w:tr>
        <w:tc>
          <w:tcPr/>
          <w:p>
            <w:pPr>
              <w:pStyle w:val="Compact"/>
              <w:jc w:val="left"/>
            </w:pPr>
            <w:r>
              <w:rPr>
                <w:bCs/>
                <w:b/>
              </w:rPr>
              <w:t xml:space="preserve">Supplier (Seller)</w:t>
            </w:r>
          </w:p>
        </w:tc>
        <w:tc>
          <w:tcPr/>
          <w:p>
            <w:pPr>
              <w:pStyle w:val="Compact"/>
              <w:jc w:val="left"/>
            </w:pPr>
            <w:r>
              <w:t xml:space="preserve">Osaka Professional Education Consulting Co., Ltd.</w:t>
            </w:r>
          </w:p>
        </w:tc>
        <w:tc>
          <w:tcPr/>
          <w:p>
            <w:pPr>
              <w:pStyle w:val="Compact"/>
              <w:jc w:val="left"/>
            </w:pPr>
            <w:r>
              <w:t xml:space="preserve">2-3-10 Umeda, Kita-ku, Osaka-shi, Japan 530-0001</w:t>
            </w:r>
            <w:r>
              <w:br/>
            </w:r>
            <w:r>
              <w:t xml:space="preserve">Phone: +81-6-555-0387</w:t>
            </w:r>
            <w:r>
              <w:br/>
            </w:r>
            <w:r>
              <w:t xml:space="preserve">Email: contracts@opecc.co.jp</w:t>
            </w:r>
          </w:p>
        </w:tc>
      </w:tr>
      <w:tr>
        <w:tc>
          <w:tcPr/>
          <w:p>
            <w:pPr>
              <w:pStyle w:val="Compact"/>
              <w:jc w:val="left"/>
            </w:pPr>
            <w:r>
              <w:rPr>
                <w:bCs/>
                <w:b/>
              </w:rPr>
              <w:t xml:space="preserve">Position to be Filled</w:t>
            </w:r>
          </w:p>
        </w:tc>
        <w:tc>
          <w:tcPr/>
          <w:p>
            <w:pPr>
              <w:pStyle w:val="Compact"/>
              <w:jc w:val="left"/>
            </w:pPr>
            <w:r>
              <w:t xml:space="preserve">Education Administrator</w:t>
            </w:r>
          </w:p>
        </w:tc>
        <w:tc>
          <w:tcPr/>
          <w:p>
            <w:pPr>
              <w:pStyle w:val="Compact"/>
              <w:jc w:val="left"/>
            </w:pPr>
            <w:r>
              <w:t xml:space="preserve">Assigned to: Kyoto Prefectural International School, Japan Kyoto</w:t>
            </w:r>
            <w:r>
              <w:br/>
            </w:r>
            <w:r>
              <w:t xml:space="preserve">Reporting to: Director of Academic Operations</w:t>
            </w:r>
          </w:p>
        </w:tc>
      </w:tr>
    </w:tbl>
    <w:p>
      <w:pPr>
        <w:pStyle w:val="BodyText"/>
      </w:pPr>
      <w:r>
        <w:t xml:space="preserve">2. DESCRIPTION OF SERVICES &amp; SCOPE</w:t>
      </w:r>
    </w:p>
    <w:p>
      <w:pPr>
        <w:pStyle w:val="BodyText"/>
      </w:pPr>
      <w:r>
        <w:t xml:space="preserve">This Purchase Order is issued by the Kyoto Municipal Education Board to formally procure the professional services of a qualified</w:t>
      </w:r>
      <w:r>
        <w:t xml:space="preserve"> </w:t>
      </w:r>
      <w:r>
        <w:rPr>
          <w:bCs/>
          <w:b/>
        </w:rPr>
        <w:t xml:space="preserve">Education Administrator</w:t>
      </w:r>
      <w:r>
        <w:t xml:space="preserve"> </w:t>
      </w:r>
      <w:r>
        <w:t xml:space="preserve">for a twelve-month contractual engagement at the Kyoto Prefectural International School, located in the Higashiyama district of Japan Kyoto. The Education Administrator shall be responsible for the day-to-day operational management of academic programs, coordination of faculty scheduling, oversight of student enrollment records, and compliance with the Japanese Ministry of Education, Culture, Sports, Science and Technology (MEXT) regulatory framework applicable to all educational institutions operating within Japan Kyoto.</w:t>
      </w:r>
    </w:p>
    <w:p>
      <w:pPr>
        <w:pStyle w:val="BodyText"/>
      </w:pPr>
      <w:r>
        <w:t xml:space="preserve">The scope of this Purchase Order encompasses the following deliverables and responsibilities for the Education Administrator: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Performance Standard</w:t>
            </w:r>
          </w:p>
        </w:tc>
      </w:tr>
      <w:tr>
        <w:tc>
          <w:tcPr/>
          <w:p>
            <w:pPr>
              <w:pStyle w:val="Compact"/>
              <w:jc w:val="left"/>
            </w:pPr>
            <w:r>
              <w:t xml:space="preserve">1</w:t>
            </w:r>
          </w:p>
        </w:tc>
        <w:tc>
          <w:tcPr/>
          <w:p>
            <w:pPr>
              <w:pStyle w:val="Compact"/>
              <w:jc w:val="left"/>
            </w:pPr>
            <w:r>
              <w:t xml:space="preserve">Management of academic curriculum implementation and scheduling for all grade levels at the Kyoto Prefectural International School</w:t>
            </w:r>
          </w:p>
        </w:tc>
        <w:tc>
          <w:tcPr/>
          <w:p>
            <w:pPr>
              <w:pStyle w:val="Compact"/>
              <w:jc w:val="left"/>
            </w:pPr>
            <w:r>
              <w:t xml:space="preserve">Continuous (Mon–Fri)</w:t>
            </w:r>
          </w:p>
        </w:tc>
        <w:tc>
          <w:tcPr/>
          <w:p>
            <w:pPr>
              <w:pStyle w:val="Compact"/>
              <w:jc w:val="left"/>
            </w:pPr>
            <w:r>
              <w:t xml:space="preserve">98% schedule accuracy; zero unassigned class periods</w:t>
            </w:r>
          </w:p>
        </w:tc>
      </w:tr>
      <w:tr>
        <w:tc>
          <w:tcPr/>
          <w:p>
            <w:pPr>
              <w:pStyle w:val="Compact"/>
              <w:jc w:val="left"/>
            </w:pPr>
            <w:r>
              <w:t xml:space="preserve">2</w:t>
            </w:r>
          </w:p>
        </w:tc>
        <w:tc>
          <w:tcPr/>
          <w:p>
            <w:pPr>
              <w:pStyle w:val="Compact"/>
              <w:jc w:val="left"/>
            </w:pPr>
            <w:r>
              <w:t xml:space="preserve">Administration of student enrollment, transfer, and withdrawal records in compliance with Japan Kyoto municipal education regulations</w:t>
            </w:r>
          </w:p>
        </w:tc>
        <w:tc>
          <w:tcPr/>
          <w:p>
            <w:pPr>
              <w:pStyle w:val="Compact"/>
              <w:jc w:val="left"/>
            </w:pPr>
            <w:r>
              <w:t xml:space="preserve">Continuous</w:t>
            </w:r>
          </w:p>
        </w:tc>
        <w:tc>
          <w:tcPr/>
          <w:p>
            <w:pPr>
              <w:pStyle w:val="Compact"/>
              <w:jc w:val="left"/>
            </w:pPr>
            <w:r>
              <w:t xml:space="preserve">Records updated within 48 hours of any change</w:t>
            </w:r>
          </w:p>
        </w:tc>
      </w:tr>
      <w:tr>
        <w:tc>
          <w:tcPr/>
          <w:p>
            <w:pPr>
              <w:pStyle w:val="Compact"/>
              <w:jc w:val="left"/>
            </w:pPr>
            <w:r>
              <w:t xml:space="preserve">3</w:t>
            </w:r>
          </w:p>
        </w:tc>
        <w:tc>
          <w:tcPr/>
          <w:p>
            <w:pPr>
              <w:pStyle w:val="Compact"/>
              <w:jc w:val="left"/>
            </w:pPr>
            <w:r>
              <w:t xml:space="preserve">Coordination of faculty professional development workshops and MEXT compliance training sessions</w:t>
            </w:r>
          </w:p>
        </w:tc>
        <w:tc>
          <w:tcPr/>
          <w:p>
            <w:pPr>
              <w:pStyle w:val="Compact"/>
              <w:jc w:val="left"/>
            </w:pPr>
            <w:r>
              <w:t xml:space="preserve">Monthly (minimum 2 sessions)</w:t>
            </w:r>
          </w:p>
        </w:tc>
        <w:tc>
          <w:tcPr/>
          <w:p>
            <w:pPr>
              <w:pStyle w:val="Compact"/>
              <w:jc w:val="left"/>
            </w:pPr>
            <w:r>
              <w:t xml:space="preserve">Attendance rate of 90% or higher among teaching staff</w:t>
            </w:r>
          </w:p>
        </w:tc>
      </w:tr>
      <w:tr>
        <w:tc>
          <w:tcPr/>
          <w:p>
            <w:pPr>
              <w:pStyle w:val="Compact"/>
              <w:jc w:val="left"/>
            </w:pPr>
            <w:r>
              <w:t xml:space="preserve">4</w:t>
            </w:r>
          </w:p>
        </w:tc>
        <w:tc>
          <w:tcPr/>
          <w:p>
            <w:pPr>
              <w:pStyle w:val="Compact"/>
              <w:jc w:val="left"/>
            </w:pPr>
            <w:r>
              <w:t xml:space="preserve">Preparation and submission of quarterly operational reports to the Kyoto Municipal Education Board</w:t>
            </w:r>
          </w:p>
        </w:tc>
        <w:tc>
          <w:tcPr/>
          <w:p>
            <w:pPr>
              <w:pStyle w:val="Compact"/>
              <w:jc w:val="left"/>
            </w:pPr>
            <w:r>
              <w:t xml:space="preserve">Quarterly</w:t>
            </w:r>
          </w:p>
        </w:tc>
        <w:tc>
          <w:tcPr/>
          <w:p>
            <w:pPr>
              <w:pStyle w:val="Compact"/>
              <w:jc w:val="left"/>
            </w:pPr>
            <w:r>
              <w:t xml:space="preserve">Submitted within 10 business days of quarter-end</w:t>
            </w:r>
          </w:p>
        </w:tc>
      </w:tr>
      <w:tr>
        <w:tc>
          <w:tcPr/>
          <w:p>
            <w:pPr>
              <w:pStyle w:val="Compact"/>
              <w:jc w:val="left"/>
            </w:pPr>
            <w:r>
              <w:t xml:space="preserve">5</w:t>
            </w:r>
          </w:p>
        </w:tc>
        <w:tc>
          <w:tcPr/>
          <w:p>
            <w:pPr>
              <w:pStyle w:val="Compact"/>
              <w:jc w:val="left"/>
            </w:pPr>
            <w:r>
              <w:t xml:space="preserve">Management of the Education Administrator budget, including procurement of educational materials and classroom resources</w:t>
            </w:r>
          </w:p>
        </w:tc>
        <w:tc>
          <w:tcPr/>
          <w:p>
            <w:pPr>
              <w:pStyle w:val="Compact"/>
              <w:jc w:val="left"/>
            </w:pPr>
            <w:r>
              <w:t xml:space="preserve">Continuous</w:t>
            </w:r>
          </w:p>
        </w:tc>
        <w:tc>
          <w:tcPr/>
          <w:p>
            <w:pPr>
              <w:pStyle w:val="Compact"/>
              <w:jc w:val="left"/>
            </w:pPr>
            <w:r>
              <w:t xml:space="preserve">Budget variance not exceeding 5% of allocated funds</w:t>
            </w:r>
          </w:p>
        </w:tc>
      </w:tr>
      <w:tr>
        <w:tc>
          <w:tcPr/>
          <w:p>
            <w:pPr>
              <w:pStyle w:val="Compact"/>
              <w:jc w:val="left"/>
            </w:pPr>
            <w:r>
              <w:t xml:space="preserve">6</w:t>
            </w:r>
          </w:p>
        </w:tc>
        <w:tc>
          <w:tcPr/>
          <w:p>
            <w:pPr>
              <w:pStyle w:val="Compact"/>
              <w:jc w:val="left"/>
            </w:pPr>
            <w:r>
              <w:t xml:space="preserve">Liaison with local Japan Kyoto community organizations, parent associations, and municipal government offices regarding educational policy matters</w:t>
            </w:r>
          </w:p>
        </w:tc>
        <w:tc>
          <w:tcPr/>
          <w:p>
            <w:pPr>
              <w:pStyle w:val="Compact"/>
              <w:jc w:val="left"/>
            </w:pPr>
            <w:r>
              <w:t xml:space="preserve">Bi-weekly</w:t>
            </w:r>
          </w:p>
        </w:tc>
        <w:tc>
          <w:tcPr/>
          <w:p>
            <w:pPr>
              <w:pStyle w:val="Compact"/>
              <w:jc w:val="left"/>
            </w:pPr>
            <w:r>
              <w:t xml:space="preserve">Documented meeting minutes filed within 5 business days</w:t>
            </w:r>
          </w:p>
        </w:tc>
      </w:tr>
    </w:tbl>
    <w:p>
      <w:pPr>
        <w:pStyle w:val="BodyText"/>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Monthly professional fee for Education Administrator services (base compensation)</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Relocation and onboarding allowance (one-time, for relocation to Japan Kyoto)</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Annual professional development and MEXT certification renewal stipend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Administrative supplies and office equipment allocation for the Education Administrator workstation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Performance bonus (contingent upon satisfactory completion of all KPIs outlined in Section 2)</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right"/>
            </w:pPr>
            <w:r>
              <w:t xml:space="preserve">TOTAL CONTRACT VALUE (JPY)</w:t>
            </w:r>
          </w:p>
        </w:tc>
        <w:tc>
          <w:tcPr/>
          <w:p>
            <w:pPr>
              <w:pStyle w:val="Compact"/>
              <w:jc w:val="left"/>
            </w:pPr>
            <w:r>
              <w:t xml:space="preserve">8,850,000</w:t>
            </w:r>
          </w:p>
        </w:tc>
      </w:tr>
      <w:tr>
        <w:tc>
          <w:tcPr>
            <w:gridSpan w:val="4"/>
          </w:tcPr>
          <w:p>
            <w:pPr>
              <w:pStyle w:val="Compact"/>
              <w:jc w:val="right"/>
            </w:pPr>
            <w:r>
              <w:t xml:space="preserve">TOTAL CONTRACT VALUE (USD, approximate at 155 JPY/USD)</w:t>
            </w:r>
          </w:p>
        </w:tc>
        <w:tc>
          <w:tcPr/>
          <w:p>
            <w:pPr>
              <w:pStyle w:val="Compact"/>
              <w:jc w:val="left"/>
            </w:pPr>
            <w:r>
              <w:t xml:space="preserve">57,100.00</w:t>
            </w:r>
          </w:p>
        </w:tc>
      </w:tr>
    </w:tbl>
    <w:p>
      <w:pPr>
        <w:pStyle w:val="BodyText"/>
      </w:pPr>
      <w:r>
        <w:rPr>
          <w:bCs/>
          <w:b/>
        </w:rPr>
        <w:t xml:space="preserve">Payment Terms:</w:t>
      </w:r>
      <w:r>
        <w:t xml:space="preserve"> </w:t>
      </w:r>
      <w:r>
        <w:t xml:space="preserve">The base monthly fee (Line 1) shall be paid on the last business day of each calendar month via bank transfer to the account designated by the Supplier. The one-time allowances (Lines 2 and 3) shall be disbursed within 15 business days of the Education Administrator's confirmed start date in Japan Kyoto. The performance bonus (Line 5) shall be paid within 30 days of the final quarterly report acceptance by the Kyoto Municipal Education Board. All payments are subject to applicable Japanese withholding tax regulations as governed by the National Tax Agency of Japan.</w:t>
      </w:r>
    </w:p>
    <w:p>
      <w:pPr>
        <w:pStyle w:val="BodyText"/>
      </w:pPr>
      <w:r>
        <w:t xml:space="preserve">4. CONTRACT DURATION &amp; TERMINATION</w:t>
      </w:r>
    </w:p>
    <w:p>
      <w:pPr>
        <w:pStyle w:val="BodyText"/>
      </w:pPr>
      <w:r>
        <w:t xml:space="preserve">This Purchase Order establishes a fixed-term engagement commencing on</w:t>
      </w:r>
      <w:r>
        <w:t xml:space="preserve"> </w:t>
      </w:r>
      <w:r>
        <w:rPr>
          <w:bCs/>
          <w:b/>
        </w:rPr>
        <w:t xml:space="preserve">1 September 2025</w:t>
      </w:r>
      <w:r>
        <w:t xml:space="preserve"> </w:t>
      </w:r>
      <w:r>
        <w:t xml:space="preserve">and concluding on</w:t>
      </w:r>
      <w:r>
        <w:t xml:space="preserve"> </w:t>
      </w:r>
      <w:r>
        <w:rPr>
          <w:bCs/>
          <w:b/>
        </w:rPr>
        <w:t xml:space="preserve">31 August 2026</w:t>
      </w:r>
      <w:r>
        <w:t xml:space="preserve">, unless renewed in writing by mutual agreement of both parties no fewer than 60 days prior to the expiration date. Either party may terminate this Purchase Order with 30 days' written notice in the event of material breach, provided that the Education Administrator's duties are transitioned in a manner that does not disrupt ongoing academic operations at the Kyoto Prefectural International School in Japan Kyoto. Upon termination, all institutional records, student data, and administrative documents in the possession of the Education Administrator must be returned to the Kyoto Municipal Education Board within 5 business days.</w:t>
      </w:r>
    </w:p>
    <w:p>
      <w:pPr>
        <w:pStyle w:val="BodyText"/>
      </w:pPr>
      <w:r>
        <w:t xml:space="preserve">5. COMPLIANCE &amp; GOVERNING LAW</w:t>
      </w:r>
    </w:p>
    <w:p>
      <w:pPr>
        <w:pStyle w:val="BodyText"/>
      </w:pPr>
      <w:r>
        <w:t xml:space="preserve">This Purchase Order shall be governed by and construed in accordance with the laws of Japan, specifically the Japanese Civil Code, the Act on Special Measures Concerning Contracting for Public Works, and all applicable regulations issued by the MEXT and the Kyoto Prefectural Government. Any disputes arising from this Purchase Order shall be resolved through mediation in Japan Kyoto before submission to the Kyoto District Court. The Education Administrator shall comply with all data protection obligations under the Japanese Act on the Protection of Personal Information (APPI) when handling student and faculty records.</w:t>
      </w:r>
    </w:p>
    <w:p>
      <w:pPr>
        <w:pStyle w:val="BodyText"/>
      </w:pPr>
      <w:r>
        <w:rPr>
          <w:bCs/>
          <w:b/>
        </w:rPr>
        <w:t xml:space="preserve">NOTE:</w:t>
      </w:r>
      <w:r>
        <w:t xml:space="preserve"> </w:t>
      </w:r>
      <w:r>
        <w:t xml:space="preserve">This Purchase Order is a binding procurement document. The Education Administrator engaged under this Purchase Order must hold a valid work visa or residence permit issued by the Immigration Services Agency of Japan and must be registered with the Japan Teachers' Union or an equivalent professional body recognized by the MEXT. Failure to maintain valid immigration status will constitute grounds for immediate termination of this Purchase Order.</w:t>
      </w:r>
    </w:p>
    <w:p>
      <w:pPr>
        <w:pStyle w:val="BodyText"/>
      </w:pPr>
      <w:r>
        <w:t xml:space="preserve">6. AUTHORIZED SIGNATURES</w:t>
      </w:r>
    </w:p>
    <w:p>
      <w:pPr>
        <w:pStyle w:val="BodyText"/>
      </w:pPr>
      <w:r>
        <w:rPr>
          <w:bCs/>
          <w:b/>
        </w:rPr>
        <w:t xml:space="preserve">For the Purchaser:</w:t>
      </w:r>
      <w:r>
        <w:br/>
      </w:r>
      <w:r>
        <w:t xml:space="preserve">Kyoto Municipal Education Board, Japan Kyoto</w:t>
      </w:r>
    </w:p>
    <w:p>
      <w:pPr>
        <w:pStyle w:val="BodyText"/>
      </w:pPr>
      <w:r>
        <w:t xml:space="preserve">Name: Tanaka Hiroshi</w:t>
      </w:r>
      <w:r>
        <w:br/>
      </w:r>
      <w:r>
        <w:t xml:space="preserve">Title: Director of Procurement &amp; Administration</w:t>
      </w:r>
      <w:r>
        <w:br/>
      </w:r>
      <w:r>
        <w:t xml:space="preserve">Signature: _________________________</w:t>
      </w:r>
      <w:r>
        <w:br/>
      </w:r>
      <w:r>
        <w:t xml:space="preserve">Date: _________________________</w:t>
      </w:r>
    </w:p>
    <w:p>
      <w:pPr>
        <w:pStyle w:val="BodyText"/>
      </w:pPr>
      <w:r>
        <w:rPr>
          <w:bCs/>
          <w:b/>
        </w:rPr>
        <w:t xml:space="preserve">For the Supplier:</w:t>
      </w:r>
      <w:r>
        <w:br/>
      </w:r>
      <w:r>
        <w:t xml:space="preserve">Osaka Professional Education Consulting Co., Ltd.</w:t>
      </w:r>
    </w:p>
    <w:p>
      <w:pPr>
        <w:pStyle w:val="BodyText"/>
      </w:pPr>
      <w:r>
        <w:t xml:space="preserve">Name: Yamamoto Kenji</w:t>
      </w:r>
      <w:r>
        <w:br/>
      </w:r>
      <w:r>
        <w:t xml:space="preserve">Title: Chief Executive Officer</w:t>
      </w:r>
      <w:r>
        <w:br/>
      </w:r>
      <w:r>
        <w:t xml:space="preserve">Signature: _________________________</w:t>
      </w:r>
      <w:r>
        <w:br/>
      </w:r>
      <w:r>
        <w:t xml:space="preserve">Date: _________________________</w:t>
      </w:r>
    </w:p>
    <w:p>
      <w:pPr>
        <w:pStyle w:val="BodyText"/>
      </w:pPr>
      <w:r>
        <w:t xml:space="preserve">Purchase Order PO-KYO-2025-04782 — Issued by the Kyoto Municipal Education Board, Japan Kyoto</w:t>
      </w:r>
      <w:r>
        <w:br/>
      </w:r>
      <w:r>
        <w:t xml:space="preserve">This document is the property of the Kyoto Municipal Education Board. Unauthorized reproduction or distribution is prohibited under Japanese copyright law.</w:t>
      </w:r>
      <w:r>
        <w:br/>
      </w:r>
      <w:r>
        <w:t xml:space="preserve">Document Version 1.0 | Generated: 14 June 2025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Japan Kyoto</dc:title>
  <dc:creator/>
  <dc:language>en</dc:language>
  <cp:keywords/>
  <dcterms:created xsi:type="dcterms:W3CDTF">2026-10-10T01:57:48Z</dcterms:created>
  <dcterms:modified xsi:type="dcterms:W3CDTF">2026-10-10T01:57:48Z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