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t xml:space="preserve">Procurement of Professional Services – Education Administrator</w:t>
      </w:r>
    </w:p>
    <w:p>
      <w:pPr>
        <w:pStyle w:val="BodyText"/>
      </w:pPr>
      <w:r>
        <w:t xml:space="preserve">Kenya Nairobi | Republic of Kenya</w:t>
      </w:r>
    </w:p>
    <w:bookmarkEnd w:id="20"/>
    <w:p>
      <w:pPr>
        <w:pStyle w:val="BodyText"/>
      </w:pPr>
      <w:r>
        <w:t xml:space="preserve">Purchase Order No.: PO-KEN-NAI-2025-04782</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Date of Issue</w:t>
            </w:r>
          </w:p>
        </w:tc>
        <w:tc>
          <w:tcPr/>
          <w:p>
            <w:pPr>
              <w:pStyle w:val="Compact"/>
              <w:jc w:val="left"/>
            </w:pPr>
            <w:r>
              <w:t xml:space="preserve">15th June 2025</w:t>
            </w:r>
          </w:p>
        </w:tc>
      </w:tr>
      <w:tr>
        <w:tc>
          <w:tcPr/>
          <w:p>
            <w:pPr>
              <w:pStyle w:val="Compact"/>
              <w:jc w:val="left"/>
            </w:pPr>
            <w:r>
              <w:rPr>
                <w:bCs/>
                <w:b/>
              </w:rPr>
              <w:t xml:space="preserve">Purchasing Entity</w:t>
            </w:r>
          </w:p>
        </w:tc>
        <w:tc>
          <w:tcPr/>
          <w:p>
            <w:pPr>
              <w:pStyle w:val="Compact"/>
              <w:jc w:val="left"/>
            </w:pPr>
            <w:r>
              <w:t xml:space="preserve">Nairobi County Education Directorate, Ministry of Education, Republic of Kenya</w:t>
            </w:r>
          </w:p>
        </w:tc>
      </w:tr>
      <w:tr>
        <w:tc>
          <w:tcPr/>
          <w:p>
            <w:pPr>
              <w:pStyle w:val="Compact"/>
              <w:jc w:val="left"/>
            </w:pPr>
            <w:r>
              <w:rPr>
                <w:bCs/>
                <w:b/>
              </w:rPr>
              <w:t xml:space="preserve">Address</w:t>
            </w:r>
          </w:p>
        </w:tc>
        <w:tc>
          <w:tcPr/>
          <w:p>
            <w:pPr>
              <w:pStyle w:val="Compact"/>
              <w:jc w:val="left"/>
            </w:pPr>
            <w:r>
              <w:t xml:space="preserve">Kenya House, Moi Avenue, P.O. Box 300-00100, Kenya Nairobi</w:t>
            </w:r>
          </w:p>
        </w:tc>
      </w:tr>
      <w:tr>
        <w:tc>
          <w:tcPr/>
          <w:p>
            <w:pPr>
              <w:pStyle w:val="Compact"/>
              <w:jc w:val="left"/>
            </w:pPr>
            <w:r>
              <w:rPr>
                <w:bCs/>
                <w:b/>
              </w:rPr>
              <w:t xml:space="preserve">Supplier / Service Provider</w:t>
            </w:r>
          </w:p>
        </w:tc>
        <w:tc>
          <w:tcPr/>
          <w:p>
            <w:pPr>
              <w:pStyle w:val="Compact"/>
              <w:jc w:val="left"/>
            </w:pPr>
            <w:r>
              <w:t xml:space="preserve">East African Educational Talent Solutions Ltd.</w:t>
            </w:r>
          </w:p>
        </w:tc>
      </w:tr>
      <w:tr>
        <w:tc>
          <w:tcPr/>
          <w:p>
            <w:pPr>
              <w:pStyle w:val="Compact"/>
              <w:jc w:val="left"/>
            </w:pPr>
            <w:r>
              <w:rPr>
                <w:bCs/>
                <w:b/>
              </w:rPr>
              <w:t xml:space="preserve">Supplier Address</w:t>
            </w:r>
          </w:p>
        </w:tc>
        <w:tc>
          <w:tcPr/>
          <w:p>
            <w:pPr>
              <w:pStyle w:val="Compact"/>
              <w:jc w:val="left"/>
            </w:pPr>
            <w:r>
              <w:t xml:space="preserve">Waiyaki Way, Upper Hill, P.O. Box 12456-00100, Kenya Nairobi</w:t>
            </w:r>
          </w:p>
        </w:tc>
      </w:tr>
      <w:tr>
        <w:tc>
          <w:tcPr/>
          <w:p>
            <w:pPr>
              <w:pStyle w:val="Compact"/>
              <w:jc w:val="left"/>
            </w:pPr>
            <w:r>
              <w:rPr>
                <w:bCs/>
                <w:b/>
              </w:rPr>
              <w:t xml:space="preserve">Delivery / Service Location</w:t>
            </w:r>
          </w:p>
        </w:tc>
        <w:tc>
          <w:tcPr/>
          <w:p>
            <w:pPr>
              <w:pStyle w:val="Compact"/>
              <w:jc w:val="left"/>
            </w:pPr>
            <w:r>
              <w:t xml:space="preserve">Nairobi County Schools Administration Complex, Kenya Nairobi</w:t>
            </w:r>
          </w:p>
        </w:tc>
      </w:tr>
      <w:tr>
        <w:tc>
          <w:tcPr/>
          <w:p>
            <w:pPr>
              <w:pStyle w:val="Compact"/>
              <w:jc w:val="left"/>
            </w:pPr>
            <w:r>
              <w:rPr>
                <w:bCs/>
                <w:b/>
              </w:rPr>
              <w:t xml:space="preserve">Payment Terms</w:t>
            </w:r>
          </w:p>
        </w:tc>
        <w:tc>
          <w:tcPr/>
          <w:p>
            <w:pPr>
              <w:pStyle w:val="Compact"/>
              <w:jc w:val="left"/>
            </w:pPr>
            <w:r>
              <w:t xml:space="preserve">Net 30 days from date of invoice, payable via bank transfer to a Kenyan Shilling (KES) account</w:t>
            </w:r>
          </w:p>
        </w:tc>
      </w:tr>
      <w:tr>
        <w:tc>
          <w:tcPr/>
          <w:p>
            <w:pPr>
              <w:pStyle w:val="Compact"/>
              <w:jc w:val="left"/>
            </w:pPr>
            <w:r>
              <w:rPr>
                <w:bCs/>
                <w:b/>
              </w:rPr>
              <w:t xml:space="preserve">Valid Until</w:t>
            </w:r>
          </w:p>
        </w:tc>
        <w:tc>
          <w:tcPr/>
          <w:p>
            <w:pPr>
              <w:pStyle w:val="Compact"/>
              <w:jc w:val="left"/>
            </w:pPr>
            <w:r>
              <w:t xml:space="preserve">15th July 2025</w:t>
            </w:r>
          </w:p>
        </w:tc>
      </w:tr>
    </w:tbl>
    <w:p>
      <w:pPr>
        <w:pStyle w:val="BodyText"/>
      </w:pPr>
      <w:r>
        <w:t xml:space="preserve">1. Description of Procurement</w:t>
      </w:r>
    </w:p>
    <w:p>
      <w:pPr>
        <w:pStyle w:val="BodyText"/>
      </w:pPr>
      <w:r>
        <w:t xml:space="preserve">This</w:t>
      </w:r>
      <w:r>
        <w:t xml:space="preserve"> </w:t>
      </w:r>
      <w:r>
        <w:t xml:space="preserve">Purchase Order</w:t>
      </w:r>
      <w:r>
        <w:t xml:space="preserve"> </w:t>
      </w:r>
      <w:r>
        <w:t xml:space="preserve">is issued by the Nairobi County Education Directorate to formally procure the professional services of a qualified</w:t>
      </w:r>
      <w:r>
        <w:t xml:space="preserve"> </w:t>
      </w:r>
      <w:r>
        <w:t xml:space="preserve">Education Administrator</w:t>
      </w:r>
      <w:r>
        <w:t xml:space="preserve"> </w:t>
      </w:r>
      <w:r>
        <w:t xml:space="preserve">to be deployed within the public education infrastructure of</w:t>
      </w:r>
      <w:r>
        <w:t xml:space="preserve"> </w:t>
      </w:r>
      <w:r>
        <w:t xml:space="preserve">Kenya Nairobi</w:t>
      </w:r>
      <w:r>
        <w:t xml:space="preserve">. The</w:t>
      </w:r>
      <w:r>
        <w:t xml:space="preserve"> </w:t>
      </w:r>
      <w:r>
        <w:t xml:space="preserve">Education Administrator</w:t>
      </w:r>
      <w:r>
        <w:t xml:space="preserve"> </w:t>
      </w:r>
      <w:r>
        <w:t xml:space="preserve">shall be responsible for the day-to-day operational management, policy implementation, resource allocation, and stakeholder coordination across all public secondary and primary schools under the jurisdiction of the Nairobi County Education Directorate. This</w:t>
      </w:r>
      <w:r>
        <w:t xml:space="preserve"> </w:t>
      </w:r>
      <w:r>
        <w:t xml:space="preserve">Purchase Order</w:t>
      </w:r>
      <w:r>
        <w:t xml:space="preserve"> </w:t>
      </w:r>
      <w:r>
        <w:t xml:space="preserve">constitutes a binding agreement between the purchasing entity and the supplier for the duration of the specified service period.</w:t>
      </w:r>
    </w:p>
    <w:p>
      <w:pPr>
        <w:pStyle w:val="BodyText"/>
      </w:pPr>
      <w:r>
        <w:t xml:space="preserve">2. Scope of Services – Education Administrator Role</w:t>
      </w:r>
    </w:p>
    <w:p>
      <w:pPr>
        <w:pStyle w:val="BodyText"/>
      </w:pPr>
      <w:r>
        <w:t xml:space="preserve">The</w:t>
      </w:r>
      <w:r>
        <w:t xml:space="preserve"> </w:t>
      </w:r>
      <w:r>
        <w:t xml:space="preserve">Education Administrator</w:t>
      </w:r>
      <w:r>
        <w:t xml:space="preserve"> </w:t>
      </w:r>
      <w:r>
        <w:t xml:space="preserve">engaged under this</w:t>
      </w:r>
      <w:r>
        <w:t xml:space="preserve"> </w:t>
      </w:r>
      <w:r>
        <w:t xml:space="preserve">Purchase Order</w:t>
      </w:r>
      <w:r>
        <w:t xml:space="preserve"> </w:t>
      </w:r>
      <w:r>
        <w:t xml:space="preserve">shall perform the following duties within</w:t>
      </w:r>
      <w:r>
        <w:t xml:space="preserve"> </w:t>
      </w:r>
      <w:r>
        <w:t xml:space="preserve">Kenya Nairobi</w:t>
      </w:r>
      <w:r>
        <w:t xml:space="preserve">:</w:t>
      </w:r>
    </w:p>
    <w:p>
      <w:pPr>
        <w:numPr>
          <w:ilvl w:val="0"/>
          <w:numId w:val="1001"/>
        </w:numPr>
        <w:pStyle w:val="Compact"/>
      </w:pPr>
      <w:r>
        <w:t xml:space="preserve">Oversee the administrative operations of all 412 public schools registered under the Nairobi County Education Directorate in</w:t>
      </w:r>
      <w:r>
        <w:t xml:space="preserve"> </w:t>
      </w:r>
      <w:r>
        <w:t xml:space="preserve">Kenya Nairobi</w:t>
      </w:r>
      <w:r>
        <w:t xml:space="preserve">.</w:t>
      </w:r>
    </w:p>
    <w:p>
      <w:pPr>
        <w:numPr>
          <w:ilvl w:val="0"/>
          <w:numId w:val="1001"/>
        </w:numPr>
        <w:pStyle w:val="Compact"/>
      </w:pPr>
      <w:r>
        <w:t xml:space="preserve">Implement and monitor compliance with the Kenya National Education Policy, the Basic Education Act (2013), and all directives issued by the Ministry of Education in the Republic of Kenya.</w:t>
      </w:r>
    </w:p>
    <w:p>
      <w:pPr>
        <w:numPr>
          <w:ilvl w:val="0"/>
          <w:numId w:val="1001"/>
        </w:numPr>
        <w:pStyle w:val="Compact"/>
      </w:pPr>
      <w:r>
        <w:t xml:space="preserve">Manage the annual education budget allocation of KES 2.4 billion distributed across all school zones in</w:t>
      </w:r>
      <w:r>
        <w:t xml:space="preserve"> </w:t>
      </w:r>
      <w:r>
        <w:t xml:space="preserve">Kenya Nairobi</w:t>
      </w:r>
      <w:r>
        <w:t xml:space="preserve">, ensuring transparent and equitable resource distribution.</w:t>
      </w:r>
    </w:p>
    <w:p>
      <w:pPr>
        <w:numPr>
          <w:ilvl w:val="0"/>
          <w:numId w:val="1001"/>
        </w:numPr>
        <w:pStyle w:val="Compact"/>
      </w:pPr>
      <w:r>
        <w:t xml:space="preserve">Coordinate with the Kenya Institute of Curriculum Development (KICD), the Kenya National Examinations Council (KNEC), and the Teacher Service Commission (TSC) on matters pertaining to curriculum delivery, national examinations, and teacher deployment in</w:t>
      </w:r>
      <w:r>
        <w:t xml:space="preserve"> </w:t>
      </w:r>
      <w:r>
        <w:t xml:space="preserve">Kenya Nairobi</w:t>
      </w:r>
      <w:r>
        <w:t xml:space="preserve">.</w:t>
      </w:r>
    </w:p>
    <w:p>
      <w:pPr>
        <w:numPr>
          <w:ilvl w:val="0"/>
          <w:numId w:val="1001"/>
        </w:numPr>
        <w:pStyle w:val="Compact"/>
      </w:pPr>
      <w:r>
        <w:t xml:space="preserve">Conduct quarterly performance audits of all school heads and deputy heads across the 11 sub-counties of</w:t>
      </w:r>
      <w:r>
        <w:t xml:space="preserve"> </w:t>
      </w:r>
      <w:r>
        <w:t xml:space="preserve">Kenya Nairobi</w:t>
      </w:r>
      <w:r>
        <w:t xml:space="preserve">, including Westlands, Kilimani, Kileleshwa, Embakasi, Mathare, Kawangware, Dagoretti, Langata, Kikuyu, Ruaka, and Rongai.</w:t>
      </w:r>
    </w:p>
    <w:p>
      <w:pPr>
        <w:numPr>
          <w:ilvl w:val="0"/>
          <w:numId w:val="1001"/>
        </w:numPr>
        <w:pStyle w:val="Compact"/>
      </w:pPr>
      <w:r>
        <w:t xml:space="preserve">Develop and execute strategic plans for infrastructure improvement, digital learning integration, and special needs education support within the</w:t>
      </w:r>
      <w:r>
        <w:t xml:space="preserve"> </w:t>
      </w:r>
      <w:r>
        <w:t xml:space="preserve">Kenya Nairobi</w:t>
      </w:r>
      <w:r>
        <w:t xml:space="preserve"> </w:t>
      </w:r>
      <w:r>
        <w:t xml:space="preserve">education ecosystem.</w:t>
      </w:r>
    </w:p>
    <w:p>
      <w:pPr>
        <w:numPr>
          <w:ilvl w:val="0"/>
          <w:numId w:val="1001"/>
        </w:numPr>
        <w:pStyle w:val="Compact"/>
      </w:pPr>
      <w:r>
        <w:t xml:space="preserve">Liaise with parents' associations, community leaders, and non-governmental organizations operating in</w:t>
      </w:r>
      <w:r>
        <w:t xml:space="preserve"> </w:t>
      </w:r>
      <w:r>
        <w:t xml:space="preserve">Kenya Nairobi</w:t>
      </w:r>
      <w:r>
        <w:t xml:space="preserve"> </w:t>
      </w:r>
      <w:r>
        <w:t xml:space="preserve">to enhance community participation in school governance.</w:t>
      </w:r>
    </w:p>
    <w:p>
      <w:pPr>
        <w:numPr>
          <w:ilvl w:val="0"/>
          <w:numId w:val="1001"/>
        </w:numPr>
        <w:pStyle w:val="Compact"/>
      </w:pPr>
      <w:r>
        <w:t xml:space="preserve">Prepare monthly and quarterly progress reports for submission to the Nairobi County Executive Committee Member for Education and the Principal Secretary of the Ministry of Education.</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1</w:t>
            </w:r>
          </w:p>
        </w:tc>
        <w:tc>
          <w:tcPr/>
          <w:p>
            <w:pPr>
              <w:pStyle w:val="Compact"/>
              <w:jc w:val="left"/>
            </w:pPr>
            <w:r>
              <w:t xml:space="preserve">Monthly professional fee – Education Administrator (Senior Level, Grade 15 equivalent)</w:t>
            </w:r>
          </w:p>
        </w:tc>
        <w:tc>
          <w:tcPr/>
          <w:p>
            <w:pPr>
              <w:pStyle w:val="Compact"/>
              <w:jc w:val="left"/>
            </w:pPr>
            <w:r>
              <w:t xml:space="preserve">12 months</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2</w:t>
            </w:r>
          </w:p>
        </w:tc>
        <w:tc>
          <w:tcPr/>
          <w:p>
            <w:pPr>
              <w:pStyle w:val="Compact"/>
              <w:jc w:val="left"/>
            </w:pPr>
            <w:r>
              <w:t xml:space="preserve">Transportation and field allowance for school inspections across Kenya Nairobi</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3</w:t>
            </w:r>
          </w:p>
        </w:tc>
        <w:tc>
          <w:tcPr/>
          <w:p>
            <w:pPr>
              <w:pStyle w:val="Compact"/>
              <w:jc w:val="left"/>
            </w:pPr>
            <w:r>
              <w:t xml:space="preserve">Professional development and training (Kenya Institute of Management, Nairobi)</w:t>
            </w:r>
          </w:p>
        </w:tc>
        <w:tc>
          <w:tcPr/>
          <w:p>
            <w:pPr>
              <w:pStyle w:val="Compact"/>
              <w:jc w:val="left"/>
            </w:pPr>
            <w:r>
              <w:t xml:space="preserve">2 sessions</w:t>
            </w:r>
          </w:p>
        </w:tc>
        <w:tc>
          <w:tcPr/>
          <w:p>
            <w:pPr>
              <w:pStyle w:val="Compact"/>
              <w:jc w:val="left"/>
            </w:pPr>
            <w:r>
              <w:t xml:space="preserve">85,000</w:t>
            </w:r>
          </w:p>
        </w:tc>
        <w:tc>
          <w:tcPr/>
          <w:p>
            <w:pPr>
              <w:pStyle w:val="Compact"/>
              <w:jc w:val="left"/>
            </w:pPr>
            <w:r>
              <w:t xml:space="preserve">170,000</w:t>
            </w:r>
          </w:p>
        </w:tc>
      </w:tr>
      <w:tr>
        <w:tc>
          <w:tcPr/>
          <w:p>
            <w:pPr>
              <w:pStyle w:val="Compact"/>
              <w:jc w:val="left"/>
            </w:pPr>
            <w:r>
              <w:t xml:space="preserve">4</w:t>
            </w:r>
          </w:p>
        </w:tc>
        <w:tc>
          <w:tcPr/>
          <w:p>
            <w:pPr>
              <w:pStyle w:val="Compact"/>
              <w:jc w:val="left"/>
            </w:pPr>
            <w:r>
              <w:t xml:space="preserve">Office equipment and IT infrastructure (laptop, printer, communication devices)</w:t>
            </w:r>
          </w:p>
        </w:tc>
        <w:tc>
          <w:tcPr/>
          <w:p>
            <w:pPr>
              <w:pStyle w:val="Compact"/>
              <w:jc w:val="left"/>
            </w:pPr>
            <w:r>
              <w:t xml:space="preserve">1 set</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5</w:t>
            </w:r>
          </w:p>
        </w:tc>
        <w:tc>
          <w:tcPr/>
          <w:p>
            <w:pPr>
              <w:pStyle w:val="Compact"/>
              <w:jc w:val="left"/>
            </w:pPr>
            <w:r>
              <w:t xml:space="preserve">Administrative support staff (2 data entry clerks, 1 driver)</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6</w:t>
            </w:r>
          </w:p>
        </w:tc>
        <w:tc>
          <w:tcPr/>
          <w:p>
            <w:pPr>
              <w:pStyle w:val="Compact"/>
              <w:jc w:val="left"/>
            </w:pPr>
            <w:r>
              <w:t xml:space="preserve">Supplier service fee (East African Educational Talent Solutions Ltd.)</w:t>
            </w:r>
          </w:p>
        </w:tc>
        <w:tc>
          <w:tcPr/>
          <w:p>
            <w:pPr>
              <w:pStyle w:val="Compact"/>
              <w:jc w:val="left"/>
            </w:pPr>
            <w:r>
              <w:t xml:space="preserve">1 contract</w:t>
            </w:r>
          </w:p>
        </w:tc>
        <w:tc>
          <w:tcPr/>
          <w:p>
            <w:pPr>
              <w:pStyle w:val="Compact"/>
              <w:jc w:val="left"/>
            </w:pPr>
            <w:r>
              <w:t xml:space="preserve">350,000</w:t>
            </w:r>
          </w:p>
        </w:tc>
        <w:tc>
          <w:tcPr/>
          <w:p>
            <w:pPr>
              <w:pStyle w:val="Compact"/>
              <w:jc w:val="left"/>
            </w:pPr>
            <w:r>
              <w:t xml:space="preserve">350,000</w:t>
            </w:r>
          </w:p>
        </w:tc>
      </w:tr>
      <w:tr>
        <w:tc>
          <w:tcPr>
            <w:gridSpan w:val="4"/>
          </w:tcPr>
          <w:p>
            <w:pPr>
              <w:pStyle w:val="Compact"/>
              <w:jc w:val="left"/>
            </w:pPr>
            <w:r>
              <w:rPr>
                <w:bCs/>
                <w:b/>
              </w:rPr>
              <w:t xml:space="preserve">Subtotal (KES)</w:t>
            </w:r>
          </w:p>
        </w:tc>
        <w:tc>
          <w:tcPr/>
          <w:p>
            <w:pPr>
              <w:pStyle w:val="Compact"/>
              <w:jc w:val="left"/>
            </w:pPr>
            <w:r>
              <w:rPr>
                <w:bCs/>
                <w:b/>
              </w:rPr>
              <w:t xml:space="preserve">9,260,000</w:t>
            </w:r>
          </w:p>
        </w:tc>
      </w:tr>
      <w:tr>
        <w:tc>
          <w:tcPr>
            <w:gridSpan w:val="4"/>
          </w:tcPr>
          <w:p>
            <w:pPr>
              <w:pStyle w:val="Compact"/>
              <w:jc w:val="left"/>
            </w:pPr>
            <w:r>
              <w:rPr>
                <w:bCs/>
                <w:b/>
              </w:rPr>
              <w:t xml:space="preserve">VAT @ 16% (KES)</w:t>
            </w:r>
          </w:p>
        </w:tc>
        <w:tc>
          <w:tcPr/>
          <w:p>
            <w:pPr>
              <w:pStyle w:val="Compact"/>
              <w:jc w:val="left"/>
            </w:pPr>
            <w:r>
              <w:rPr>
                <w:bCs/>
                <w:b/>
              </w:rPr>
              <w:t xml:space="preserve">1,481,600</w:t>
            </w:r>
          </w:p>
        </w:tc>
      </w:tr>
      <w:tr>
        <w:tc>
          <w:tcPr>
            <w:gridSpan w:val="4"/>
          </w:tcPr>
          <w:p>
            <w:pPr>
              <w:pStyle w:val="Compact"/>
              <w:jc w:val="left"/>
            </w:pPr>
            <w:r>
              <w:rPr>
                <w:bCs/>
                <w:b/>
              </w:rPr>
              <w:t xml:space="preserve">GRAND TOTAL (KES)</w:t>
            </w:r>
          </w:p>
        </w:tc>
        <w:tc>
          <w:tcPr/>
          <w:p>
            <w:pPr>
              <w:pStyle w:val="Compact"/>
              <w:jc w:val="left"/>
            </w:pPr>
            <w:r>
              <w:rPr>
                <w:bCs/>
                <w:b/>
              </w:rPr>
              <w:t xml:space="preserve">10,741,600</w:t>
            </w:r>
          </w:p>
        </w:tc>
      </w:tr>
    </w:tbl>
    <w:p>
      <w:pPr>
        <w:pStyle w:val="BodyText"/>
      </w:pPr>
      <w:r>
        <w:t xml:space="preserve">4. Terms and Conditions</w:t>
      </w:r>
    </w:p>
    <w:p>
      <w:pPr>
        <w:numPr>
          <w:ilvl w:val="0"/>
          <w:numId w:val="1002"/>
        </w:numPr>
        <w:pStyle w:val="Compact"/>
      </w:pPr>
      <w:r>
        <w:t xml:space="preserve">This</w:t>
      </w:r>
      <w:r>
        <w:t xml:space="preserve"> </w:t>
      </w:r>
      <w:r>
        <w:t xml:space="preserve">Purchase Order</w:t>
      </w:r>
      <w:r>
        <w:t xml:space="preserve"> </w:t>
      </w:r>
      <w:r>
        <w:t xml:space="preserve">shall be governed by and interpreted in accordance with the laws of the Republic of Kenya, including the Public Procurement and Asset Disposal Act (2015) and its amendments.</w:t>
      </w:r>
    </w:p>
    <w:p>
      <w:pPr>
        <w:numPr>
          <w:ilvl w:val="0"/>
          <w:numId w:val="1002"/>
        </w:numPr>
        <w:pStyle w:val="Compact"/>
      </w:pPr>
      <w:r>
        <w:t xml:space="preserve">The</w:t>
      </w:r>
      <w:r>
        <w:t xml:space="preserve"> </w:t>
      </w:r>
      <w:r>
        <w:t xml:space="preserve">Education Administrator</w:t>
      </w:r>
      <w:r>
        <w:t xml:space="preserve"> </w:t>
      </w:r>
      <w:r>
        <w:t xml:space="preserve">shall commence duties no later than 1st August 2025 at the Nairobi County Schools Administration Complex,</w:t>
      </w:r>
      <w:r>
        <w:t xml:space="preserve"> </w:t>
      </w:r>
      <w:r>
        <w:t xml:space="preserve">Kenya Nairobi</w:t>
      </w:r>
      <w:r>
        <w:t xml:space="preserve">.</w:t>
      </w:r>
    </w:p>
    <w:p>
      <w:pPr>
        <w:numPr>
          <w:ilvl w:val="0"/>
          <w:numId w:val="1002"/>
        </w:numPr>
        <w:pStyle w:val="Compact"/>
      </w:pPr>
      <w:r>
        <w:t xml:space="preserve">The service period under this</w:t>
      </w:r>
      <w:r>
        <w:t xml:space="preserve"> </w:t>
      </w:r>
      <w:r>
        <w:t xml:space="preserve">Purchase Order</w:t>
      </w:r>
      <w:r>
        <w:t xml:space="preserve"> </w:t>
      </w:r>
      <w:r>
        <w:t xml:space="preserve">shall be for a duration of twelve (12) months, renewable upon mutual written agreement and satisfactory performance review.</w:t>
      </w:r>
    </w:p>
    <w:p>
      <w:pPr>
        <w:numPr>
          <w:ilvl w:val="0"/>
          <w:numId w:val="1002"/>
        </w:numPr>
        <w:pStyle w:val="Compact"/>
      </w:pPr>
      <w:r>
        <w:t xml:space="preserve">All payments shall be made in Kenyan Shillings (KES) via electronic bank transfer to the supplier's designated account. No cash payments shall be accepted under this</w:t>
      </w:r>
      <w:r>
        <w:t xml:space="preserve"> </w:t>
      </w:r>
      <w:r>
        <w:t xml:space="preserve">Purchase Order</w:t>
      </w:r>
      <w:r>
        <w:t xml:space="preserve">.</w:t>
      </w:r>
    </w:p>
    <w:p>
      <w:pPr>
        <w:numPr>
          <w:ilvl w:val="0"/>
          <w:numId w:val="1002"/>
        </w:numPr>
        <w:pStyle w:val="Compact"/>
      </w:pPr>
      <w:r>
        <w:t xml:space="preserve">The</w:t>
      </w:r>
      <w:r>
        <w:t xml:space="preserve"> </w:t>
      </w:r>
      <w:r>
        <w:t xml:space="preserve">Education Administrator</w:t>
      </w:r>
      <w:r>
        <w:t xml:space="preserve"> </w:t>
      </w:r>
      <w:r>
        <w:t xml:space="preserve">shall be required to submit a detailed performance report at the end of each quarter, which shall be reviewed by the Nairobi County Education Directorate before the next quarterly payment is released.</w:t>
      </w:r>
    </w:p>
    <w:p>
      <w:pPr>
        <w:numPr>
          <w:ilvl w:val="0"/>
          <w:numId w:val="1002"/>
        </w:numPr>
        <w:pStyle w:val="Compact"/>
      </w:pPr>
      <w:r>
        <w:t xml:space="preserve">Any breach of the terms outlined in this</w:t>
      </w:r>
      <w:r>
        <w:t xml:space="preserve"> </w:t>
      </w:r>
      <w:r>
        <w:t xml:space="preserve">Purchase Order</w:t>
      </w:r>
      <w:r>
        <w:t xml:space="preserve"> </w:t>
      </w:r>
      <w:r>
        <w:t xml:space="preserve">by either party shall entitle the non-breaching party to terminate the agreement with fourteen (14) days' written notice.</w:t>
      </w:r>
    </w:p>
    <w:p>
      <w:pPr>
        <w:numPr>
          <w:ilvl w:val="0"/>
          <w:numId w:val="1002"/>
        </w:numPr>
        <w:pStyle w:val="Compact"/>
      </w:pPr>
      <w:r>
        <w:t xml:space="preserve">The supplier shall ensure that the</w:t>
      </w:r>
      <w:r>
        <w:t xml:space="preserve"> </w:t>
      </w:r>
      <w:r>
        <w:t xml:space="preserve">Education Administrator</w:t>
      </w:r>
      <w:r>
        <w:t xml:space="preserve"> </w:t>
      </w:r>
      <w:r>
        <w:t xml:space="preserve">holds a minimum of a Bachelor's degree in Education Administration, Educational Leadership, or a related field from a recognized Kenyan university, and a minimum of five (5) years of progressive experience in school administration within</w:t>
      </w:r>
      <w:r>
        <w:t xml:space="preserve"> </w:t>
      </w:r>
      <w:r>
        <w:t xml:space="preserve">Kenya Nairobi</w:t>
      </w:r>
      <w:r>
        <w:t xml:space="preserve"> </w:t>
      </w:r>
      <w:r>
        <w:t xml:space="preserve">or another Kenyan county.</w:t>
      </w:r>
    </w:p>
    <w:p>
      <w:pPr>
        <w:numPr>
          <w:ilvl w:val="0"/>
          <w:numId w:val="1002"/>
        </w:numPr>
        <w:pStyle w:val="Compact"/>
      </w:pPr>
      <w:r>
        <w:t xml:space="preserve">All personal data collected in connection with this</w:t>
      </w:r>
      <w:r>
        <w:t xml:space="preserve"> </w:t>
      </w:r>
      <w:r>
        <w:t xml:space="preserve">Purchase Order</w:t>
      </w:r>
      <w:r>
        <w:t xml:space="preserve"> </w:t>
      </w:r>
      <w:r>
        <w:t xml:space="preserve">shall be handled in compliance with the Kenya Data Protection Act (2019).</w:t>
      </w:r>
    </w:p>
    <w:p>
      <w:pPr>
        <w:numPr>
          <w:ilvl w:val="0"/>
          <w:numId w:val="1002"/>
        </w:numPr>
        <w:pStyle w:val="Compact"/>
      </w:pPr>
      <w:r>
        <w:t xml:space="preserve">Disputes arising from this</w:t>
      </w:r>
      <w:r>
        <w:t xml:space="preserve"> </w:t>
      </w:r>
      <w:r>
        <w:t xml:space="preserve">Purchase Order</w:t>
      </w:r>
      <w:r>
        <w:t xml:space="preserve"> </w:t>
      </w:r>
      <w:r>
        <w:t xml:space="preserve">shall be resolved through mediation in</w:t>
      </w:r>
      <w:r>
        <w:t xml:space="preserve"> </w:t>
      </w:r>
      <w:r>
        <w:t xml:space="preserve">Kenya Nairobi</w:t>
      </w:r>
      <w:r>
        <w:t xml:space="preserve"> </w:t>
      </w:r>
      <w:r>
        <w:t xml:space="preserve">before resorting to litigation in the High Court of Kenya at Nairobi.</w:t>
      </w:r>
    </w:p>
    <w:p>
      <w:pPr>
        <w:pStyle w:val="FirstParagraph"/>
      </w:pPr>
      <w:r>
        <w:t xml:space="preserve">5. Authorization and Signatures</w:t>
      </w:r>
    </w:p>
    <w:p>
      <w:pPr>
        <w:pStyle w:val="BodyText"/>
      </w:pPr>
      <w:r>
        <w:rPr>
          <w:bCs/>
          <w:b/>
        </w:rPr>
        <w:t xml:space="preserve">For and on behalf of the Purchasing Entity:</w:t>
      </w:r>
    </w:p>
    <w:p>
      <w:pPr>
        <w:pStyle w:val="BodyText"/>
      </w:pPr>
      <w:r>
        <w:t xml:space="preserve">Nairobi County Education Directorate</w:t>
      </w:r>
    </w:p>
    <w:p>
      <w:pPr>
        <w:pStyle w:val="BodyText"/>
      </w:pPr>
      <w:r>
        <w:t xml:space="preserve">Name: Dr. Wanjiku M. Kamau</w:t>
      </w:r>
      <w:r>
        <w:br/>
      </w:r>
      <w:r>
        <w:t xml:space="preserve">Title: County Executive Committee Member, Education</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East African Educational Talent Solutions Ltd.</w:t>
      </w:r>
    </w:p>
    <w:p>
      <w:pPr>
        <w:pStyle w:val="BodyText"/>
      </w:pPr>
      <w:r>
        <w:t xml:space="preserve">Name: Mr. David Ochieng' Njoroge</w:t>
      </w:r>
      <w:r>
        <w:br/>
      </w:r>
      <w:r>
        <w:t xml:space="preserve">Title: Managing Director</w:t>
      </w:r>
      <w:r>
        <w:br/>
      </w:r>
      <w:r>
        <w:t xml:space="preserve">Signature: _________________________</w:t>
      </w:r>
      <w:r>
        <w:br/>
      </w:r>
      <w:r>
        <w:t xml:space="preserve">Date: _________________________</w:t>
      </w:r>
    </w:p>
    <w:p>
      <w:pPr>
        <w:pStyle w:val="BodyText"/>
      </w:pPr>
      <w:r>
        <w:t xml:space="preserve">This Purchase Order (PO-KEN-NAI-2025-04782) is an official document of the Nairobi County Education Directorate, Republic of Kenya. It pertains to the procurement of an Education Administrator for the Kenya Nairobi education sector. Unauthorized reproduction or distribution of this document is prohibited under Kenyan law.</w:t>
      </w:r>
    </w:p>
    <w:p>
      <w:pPr>
        <w:pStyle w:val="BodyText"/>
      </w:pPr>
      <w:r>
        <w:t xml:space="preserve">Document Reference: NCE/PO/2025/EA/04782 | Issued in Kenya Nairobi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Kenya Nairobi</dc:title>
  <dc:creator/>
  <dc:language>en</dc:language>
  <cp:keywords/>
  <dcterms:created xsi:type="dcterms:W3CDTF">2026-10-10T03:41:57Z</dcterms:created>
  <dcterms:modified xsi:type="dcterms:W3CDTF">2026-10-10T03:41:57Z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