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Engagement – Education Administrator</w:t>
      </w:r>
    </w:p>
    <w:p>
      <w:pPr>
        <w:pStyle w:val="BodyText"/>
      </w:pPr>
      <w:r>
        <w:t xml:space="preserve">Location of Service: Malaysia Kuala Lumpur</w:t>
      </w:r>
    </w:p>
    <w:p>
      <w:pPr>
        <w:pStyle w:val="BodyText"/>
      </w:pPr>
      <w:r>
        <w:t xml:space="preserve">Document Reference: PO-EDU-KL-2025-0047</w:t>
      </w:r>
    </w:p>
    <w:bookmarkEnd w:id="20"/>
    <w:p>
      <w:pPr>
        <w:pStyle w:val="BodyText"/>
      </w:pPr>
      <w:r>
        <w:rPr>
          <w:bCs/>
          <w:b/>
        </w:rPr>
        <w:t xml:space="preserve">Purchase Order No.:</w:t>
      </w:r>
      <w:r>
        <w:t xml:space="preserve"> </w:t>
      </w:r>
      <w:r>
        <w:t xml:space="preserve">PO-EDU-KL-2025-0047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Education, Malaysia</w:t>
      </w:r>
      <w:r>
        <w:br/>
      </w:r>
      <w:r>
        <w:rPr>
          <w:bCs/>
          <w:b/>
        </w:rPr>
        <w:t xml:space="preserve">Department:</w:t>
      </w:r>
      <w:r>
        <w:t xml:space="preserve"> </w:t>
      </w:r>
      <w:r>
        <w:t xml:space="preserve">Human Resources &amp; Administrative Services</w:t>
      </w:r>
      <w:r>
        <w:br/>
      </w:r>
      <w:r>
        <w:rPr>
          <w:bCs/>
          <w:b/>
        </w:rPr>
        <w:t xml:space="preserve">Office Location:</w:t>
      </w:r>
      <w:r>
        <w:t xml:space="preserve"> </w:t>
      </w:r>
      <w:r>
        <w:t xml:space="preserve">Malaysia Kuala Lumpur</w:t>
      </w:r>
    </w:p>
    <w:bookmarkStart w:id="21" w:name="parties-to-this-purchase-order"/>
    <w:p>
      <w:pPr>
        <w:pStyle w:val="Heading2"/>
      </w:pPr>
      <w:r>
        <w:t xml:space="preserve">1. Parties to This Purchase Order</w:t>
      </w:r>
    </w:p>
    <w:p>
      <w:pPr>
        <w:pStyle w:val="FirstParagraph"/>
      </w:pPr>
      <w:r>
        <w:t xml:space="preserve">This</w:t>
      </w:r>
      <w:r>
        <w:t xml:space="preserve"> </w:t>
      </w:r>
      <w:r>
        <w:rPr>
          <w:bCs/>
          <w:b/>
        </w:rPr>
        <w:t xml:space="preserve">Purchase Order</w:t>
      </w:r>
      <w:r>
        <w:t xml:space="preserve"> </w:t>
      </w:r>
      <w:r>
        <w:t xml:space="preserve">is issued by the</w:t>
      </w:r>
      <w:r>
        <w:t xml:space="preserve"> </w:t>
      </w:r>
      <w:r>
        <w:t xml:space="preserve">Ministry of Education, Malaysia</w:t>
      </w:r>
      <w:r>
        <w:t xml:space="preserve">, headquartered in</w:t>
      </w:r>
      <w:r>
        <w:t xml:space="preserve"> </w:t>
      </w:r>
      <w:r>
        <w:t xml:space="preserve">Malaysia Kuala Lumpur</w:t>
      </w:r>
      <w:r>
        <w:t xml:space="preserve">, in its capacity as the procuring authority (hereinafter referred to as the "Buyer"), for the engagement of a qualified</w:t>
      </w:r>
      <w:r>
        <w:t xml:space="preserve"> </w:t>
      </w:r>
      <w:r>
        <w:t xml:space="preserve">Education Administrator</w:t>
      </w:r>
      <w:r>
        <w:t xml:space="preserve"> </w:t>
      </w:r>
      <w:r>
        <w:t xml:space="preserve">to provide professional administrative and operational support services within the educational sector of</w:t>
      </w:r>
      <w:r>
        <w:t xml:space="preserve"> </w:t>
      </w:r>
      <w:r>
        <w:t xml:space="preserve">Malaysia Kuala Lumpur</w:t>
      </w:r>
      <w:r>
        <w:t xml:space="preserve">.</w:t>
      </w:r>
    </w:p>
    <w:p>
      <w:pPr>
        <w:pStyle w:val="BodyText"/>
      </w:pPr>
      <w:r>
        <w:t xml:space="preserve">The service provider (hereinafter referred to as the "Supplier") shall be the individual or registered entity identified in Section 3 of this</w:t>
      </w:r>
      <w:r>
        <w:t xml:space="preserve"> </w:t>
      </w:r>
      <w:r>
        <w:rPr>
          <w:bCs/>
          <w:b/>
        </w:rPr>
        <w:t xml:space="preserve">Purchase Order</w:t>
      </w:r>
      <w:r>
        <w:t xml:space="preserve">, who has been selected through a competitive procurement process conducted in accordance with the Government Procurement Guidelines of Malaysia.</w:t>
      </w:r>
    </w:p>
    <w:bookmarkEnd w:id="21"/>
    <w:bookmarkStart w:id="22" w:name="Xb766d85ea3045f87fd2558e5c3448acd2eb1c02"/>
    <w:p>
      <w:pPr>
        <w:pStyle w:val="Heading2"/>
      </w:pPr>
      <w:r>
        <w:t xml:space="preserve">2. Scope of Services – Education Administrator</w:t>
      </w:r>
    </w:p>
    <w:p>
      <w:pPr>
        <w:pStyle w:val="FirstParagraph"/>
      </w:pPr>
      <w:r>
        <w:t xml:space="preserve">This</w:t>
      </w:r>
      <w:r>
        <w:t xml:space="preserve"> </w:t>
      </w:r>
      <w:r>
        <w:rPr>
          <w:bCs/>
          <w:b/>
        </w:rPr>
        <w:t xml:space="preserve">Purchase Order</w:t>
      </w:r>
      <w:r>
        <w:t xml:space="preserve"> </w:t>
      </w:r>
      <w:r>
        <w:t xml:space="preserve">authorizes the procurement of professional services rendered by a certified</w:t>
      </w:r>
      <w:r>
        <w:t xml:space="preserve"> </w:t>
      </w:r>
      <w:r>
        <w:t xml:space="preserve">Education Administrator</w:t>
      </w:r>
      <w:r>
        <w:t xml:space="preserve"> </w:t>
      </w:r>
      <w:r>
        <w:t xml:space="preserve">operating within the jurisdiction of</w:t>
      </w:r>
      <w:r>
        <w:t xml:space="preserve"> </w:t>
      </w:r>
      <w:r>
        <w:t xml:space="preserve">Malaysia Kuala Lumpur</w:t>
      </w:r>
      <w:r>
        <w:t xml:space="preserve">. The scope of engagement encompasses the following duties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(MYR)</w:t>
            </w:r>
          </w:p>
        </w:tc>
        <w:tc>
          <w:tcPr/>
          <w:p>
            <w:pPr>
              <w:pStyle w:val="Compact"/>
              <w:jc w:val="left"/>
            </w:pPr>
            <w:r>
              <w:t xml:space="preserve">Total (MYR)</w:t>
            </w:r>
          </w:p>
        </w:tc>
      </w:tr>
      <w:tr>
        <w:tc>
          <w:tcPr/>
          <w:p>
            <w:pPr>
              <w:pStyle w:val="Compact"/>
              <w:jc w:val="left"/>
            </w:pPr>
            <w:r>
              <w:t xml:space="preserve">01</w:t>
            </w:r>
          </w:p>
        </w:tc>
        <w:tc>
          <w:tcPr/>
          <w:p>
            <w:pPr>
              <w:pStyle w:val="Compact"/>
              <w:jc w:val="left"/>
            </w:pPr>
            <w:r>
              <w:t xml:space="preserve">Strategic planning and policy implementation support for the Education Administrator role across all primary and secondary schools in Malaysia Kuala Lumpur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Curriculum coordination, academic records management, and compliance oversight performed by the Education Administrator</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Staff recruitment, onboarding, and performance evaluation management for the Education Administrator portfolio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Budget preparation, financial reporting, and resource allocation for the Education Administrator division in Malaysia Kuala Lumpur</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05</w:t>
            </w:r>
          </w:p>
        </w:tc>
        <w:tc>
          <w:tcPr/>
          <w:p>
            <w:pPr>
              <w:pStyle w:val="Compact"/>
              <w:jc w:val="left"/>
            </w:pPr>
            <w:r>
              <w:t xml:space="preserve">Stakeholder liaison, community engagement, and inter-agency coordination for the Education Administrator</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06</w:t>
            </w:r>
          </w:p>
        </w:tc>
        <w:tc>
          <w:tcPr/>
          <w:p>
            <w:pPr>
              <w:pStyle w:val="Compact"/>
              <w:jc w:val="left"/>
            </w:pPr>
            <w:r>
              <w:t xml:space="preserve">Technology infrastructure management and digital transformation support for the Education Administrator office</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90,000.00</w:t>
            </w:r>
          </w:p>
        </w:tc>
      </w:tr>
    </w:tbl>
    <w:bookmarkEnd w:id="22"/>
    <w:bookmarkStart w:id="23" w:name="supplier-service-provider-details"/>
    <w:p>
      <w:pPr>
        <w:pStyle w:val="Heading2"/>
      </w:pPr>
      <w:r>
        <w:t xml:space="preserve">3.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KL Education Administration Services Sdn. Bhd.</w:t>
            </w:r>
          </w:p>
        </w:tc>
      </w:tr>
      <w:tr>
        <w:tc>
          <w:tcPr/>
          <w:p>
            <w:pPr>
              <w:pStyle w:val="Compact"/>
              <w:jc w:val="left"/>
            </w:pPr>
            <w:r>
              <w:rPr>
                <w:bCs/>
                <w:b/>
              </w:rPr>
              <w:t xml:space="preserve">Registration No.:</w:t>
            </w:r>
          </w:p>
        </w:tc>
        <w:tc>
          <w:tcPr/>
          <w:p>
            <w:pPr>
              <w:pStyle w:val="Compact"/>
              <w:jc w:val="left"/>
            </w:pPr>
            <w:r>
              <w:t xml:space="preserve">201901045678 (SSM)</w:t>
            </w:r>
          </w:p>
        </w:tc>
      </w:tr>
      <w:tr>
        <w:tc>
          <w:tcPr/>
          <w:p>
            <w:pPr>
              <w:pStyle w:val="Compact"/>
              <w:jc w:val="left"/>
            </w:pPr>
            <w:r>
              <w:rPr>
                <w:bCs/>
                <w:b/>
              </w:rPr>
              <w:t xml:space="preserve">Address:</w:t>
            </w:r>
          </w:p>
        </w:tc>
        <w:tc>
          <w:tcPr/>
          <w:p>
            <w:pPr>
              <w:pStyle w:val="Compact"/>
              <w:jc w:val="left"/>
            </w:pPr>
            <w:r>
              <w:t xml:space="preserve">Level 12, Menara Pendidikan, Jalan Tun Razak, 50400 Malaysia Kuala Lumpur, Federal Territory of Kuala Lumpur</w:t>
            </w:r>
          </w:p>
        </w:tc>
      </w:tr>
      <w:tr>
        <w:tc>
          <w:tcPr/>
          <w:p>
            <w:pPr>
              <w:pStyle w:val="Compact"/>
              <w:jc w:val="left"/>
            </w:pPr>
            <w:r>
              <w:rPr>
                <w:bCs/>
                <w:b/>
              </w:rPr>
              <w:t xml:space="preserve">Tax Identification (TIN):</w:t>
            </w:r>
          </w:p>
        </w:tc>
        <w:tc>
          <w:tcPr/>
          <w:p>
            <w:pPr>
              <w:pStyle w:val="Compact"/>
              <w:jc w:val="left"/>
            </w:pPr>
            <w:r>
              <w:t xml:space="preserve">00-123-456789</w:t>
            </w:r>
          </w:p>
        </w:tc>
      </w:tr>
      <w:tr>
        <w:tc>
          <w:tcPr/>
          <w:p>
            <w:pPr>
              <w:pStyle w:val="Compact"/>
              <w:jc w:val="left"/>
            </w:pPr>
            <w:r>
              <w:rPr>
                <w:bCs/>
                <w:b/>
              </w:rPr>
              <w:t xml:space="preserve">Contact Person:</w:t>
            </w:r>
          </w:p>
        </w:tc>
        <w:tc>
          <w:tcPr/>
          <w:p>
            <w:pPr>
              <w:pStyle w:val="Compact"/>
              <w:jc w:val="left"/>
            </w:pPr>
            <w:r>
              <w:t xml:space="preserve">Mr. Ahmad Faizal bin Rahman – Director of Operations</w:t>
            </w:r>
          </w:p>
        </w:tc>
      </w:tr>
      <w:tr>
        <w:tc>
          <w:tcPr/>
          <w:p>
            <w:pPr>
              <w:pStyle w:val="Compact"/>
              <w:jc w:val="left"/>
            </w:pPr>
            <w:r>
              <w:rPr>
                <w:bCs/>
                <w:b/>
              </w:rPr>
              <w:t xml:space="preserve">Email:</w:t>
            </w:r>
          </w:p>
        </w:tc>
        <w:tc>
          <w:tcPr/>
          <w:p>
            <w:pPr>
              <w:pStyle w:val="Compact"/>
              <w:jc w:val="left"/>
            </w:pPr>
            <w:r>
              <w:t xml:space="preserve">procurement@kledadmin.com.my</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(Items 01–06):</w:t>
            </w:r>
          </w:p>
        </w:tc>
        <w:tc>
          <w:tcPr/>
          <w:p>
            <w:pPr>
              <w:pStyle w:val="Compact"/>
              <w:jc w:val="right"/>
            </w:pPr>
            <w:r>
              <w:t xml:space="preserve">MYR 750,000.00</w:t>
            </w:r>
          </w:p>
        </w:tc>
      </w:tr>
      <w:tr>
        <w:tc>
          <w:tcPr/>
          <w:p>
            <w:pPr>
              <w:pStyle w:val="Compact"/>
              <w:jc w:val="left"/>
            </w:pPr>
            <w:r>
              <w:rPr>
                <w:bCs/>
                <w:b/>
              </w:rPr>
              <w:t xml:space="preserve">Service Tax (6%):</w:t>
            </w:r>
          </w:p>
        </w:tc>
        <w:tc>
          <w:tcPr/>
          <w:p>
            <w:pPr>
              <w:pStyle w:val="Compact"/>
              <w:jc w:val="right"/>
            </w:pPr>
            <w:r>
              <w:t xml:space="preserve">MYR 45,000.00</w:t>
            </w:r>
          </w:p>
        </w:tc>
      </w:tr>
      <w:tr>
        <w:tc>
          <w:tcPr/>
          <w:p>
            <w:pPr>
              <w:pStyle w:val="Compact"/>
              <w:jc w:val="left"/>
            </w:pPr>
            <w:r>
              <w:rPr>
                <w:bCs/>
                <w:b/>
              </w:rPr>
              <w:t xml:space="preserve">Statutory Deductions (EPF, SOCSO, EIS):</w:t>
            </w:r>
          </w:p>
        </w:tc>
        <w:tc>
          <w:tcPr/>
          <w:p>
            <w:pPr>
              <w:pStyle w:val="Compact"/>
              <w:jc w:val="right"/>
            </w:pPr>
            <w:r>
              <w:t xml:space="preserve">MYR 37,500.00</w:t>
            </w:r>
          </w:p>
        </w:tc>
      </w:tr>
      <w:tr>
        <w:tc>
          <w:tcPr/>
          <w:p>
            <w:pPr>
              <w:pStyle w:val="Compact"/>
              <w:jc w:val="left"/>
            </w:pPr>
            <w:r>
              <w:rPr>
                <w:bCs/>
                <w:b/>
              </w:rPr>
              <w:t xml:space="preserve">GRAND TOTAL:</w:t>
            </w:r>
          </w:p>
        </w:tc>
        <w:tc>
          <w:tcPr/>
          <w:p>
            <w:pPr>
              <w:pStyle w:val="Compact"/>
              <w:jc w:val="right"/>
            </w:pPr>
            <w:r>
              <w:rPr>
                <w:bCs/>
                <w:b/>
              </w:rPr>
              <w:t xml:space="preserve">MYR 757,500.00</w:t>
            </w:r>
          </w:p>
        </w:tc>
      </w:tr>
    </w:tbl>
    <w:p>
      <w:pPr>
        <w:pStyle w:val="BodyText"/>
      </w:pPr>
      <w:r>
        <w:t xml:space="preserve">All payments under this</w:t>
      </w:r>
      <w:r>
        <w:t xml:space="preserve"> </w:t>
      </w:r>
      <w:r>
        <w:rPr>
          <w:bCs/>
          <w:b/>
        </w:rPr>
        <w:t xml:space="preserve">Purchase Order</w:t>
      </w:r>
      <w:r>
        <w:t xml:space="preserve"> </w:t>
      </w:r>
      <w:r>
        <w:t xml:space="preserve">shall be processed in Malaysian Ringgit (MYR) via bank transfer to the account designated by the Supplier. Payment terms are Net 30 days from the date of invoice submission and acceptance by the Buyer's finance division in</w:t>
      </w:r>
      <w:r>
        <w:t xml:space="preserve"> </w:t>
      </w:r>
      <w:r>
        <w:t xml:space="preserve">Malaysia Kuala Lumpur</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rPr>
          <w:bCs/>
          <w:b/>
        </w:rPr>
        <w:t xml:space="preserve">Purchase Order</w:t>
      </w:r>
      <w:r>
        <w:t xml:space="preserve"> </w:t>
      </w:r>
      <w:r>
        <w:t xml:space="preserve">constitutes a binding agreement between the Buyer and the Supplier for the provision of</w:t>
      </w:r>
      <w:r>
        <w:t xml:space="preserve"> </w:t>
      </w:r>
      <w:r>
        <w:t xml:space="preserve">Education Administrator</w:t>
      </w:r>
      <w:r>
        <w:t xml:space="preserve"> </w:t>
      </w:r>
      <w:r>
        <w:t xml:space="preserve">services in</w:t>
      </w:r>
      <w:r>
        <w:t xml:space="preserve"> </w:t>
      </w:r>
      <w:r>
        <w:t xml:space="preserve">Malaysia Kuala Lumpur</w:t>
      </w:r>
      <w:r>
        <w:t xml:space="preserve">. All terms herein shall be governed by the laws of Malaysia.</w:t>
      </w:r>
    </w:p>
    <w:p>
      <w:pPr>
        <w:pStyle w:val="BodyText"/>
      </w:pPr>
      <w:r>
        <w:rPr>
          <w:bCs/>
          <w:b/>
        </w:rPr>
        <w:t xml:space="preserve">5.2</w:t>
      </w:r>
      <w:r>
        <w:t xml:space="preserve"> </w:t>
      </w:r>
      <w:r>
        <w:t xml:space="preserve">The</w:t>
      </w:r>
      <w:r>
        <w:t xml:space="preserve"> </w:t>
      </w:r>
      <w:r>
        <w:t xml:space="preserve">Education Administrator</w:t>
      </w:r>
      <w:r>
        <w:t xml:space="preserve"> </w:t>
      </w:r>
      <w:r>
        <w:t xml:space="preserve">engaged under this</w:t>
      </w:r>
      <w:r>
        <w:t xml:space="preserve"> </w:t>
      </w:r>
      <w:r>
        <w:rPr>
          <w:bCs/>
          <w:b/>
        </w:rPr>
        <w:t xml:space="preserve">Purchase Order</w:t>
      </w:r>
      <w:r>
        <w:t xml:space="preserve"> </w:t>
      </w:r>
      <w:r>
        <w:t xml:space="preserve">must hold a minimum of a Bachelor's degree in Education Administration, Educational Leadership, or a related field, and possess a valid professional certification recognized by the Malaysian Education Ministry.</w:t>
      </w:r>
    </w:p>
    <w:p>
      <w:pPr>
        <w:pStyle w:val="BodyText"/>
      </w:pPr>
      <w:r>
        <w:rPr>
          <w:bCs/>
          <w:b/>
        </w:rPr>
        <w:t xml:space="preserve">5.3</w:t>
      </w:r>
      <w:r>
        <w:t xml:space="preserve"> </w:t>
      </w:r>
      <w:r>
        <w:t xml:space="preserve">The Supplier warrants that the</w:t>
      </w:r>
      <w:r>
        <w:t xml:space="preserve"> </w:t>
      </w:r>
      <w:r>
        <w:t xml:space="preserve">Education Administrator</w:t>
      </w:r>
      <w:r>
        <w:t xml:space="preserve"> </w:t>
      </w:r>
      <w:r>
        <w:t xml:space="preserve">shall comply with all applicable regulations of the Ministry of Education, Malaysia, including but not limited to the Education Act 1996 (Act 551) and the Malaysian Standard on Educational Administration Practices.</w:t>
      </w:r>
    </w:p>
    <w:p>
      <w:pPr>
        <w:pStyle w:val="BodyText"/>
      </w:pPr>
      <w:r>
        <w:rPr>
          <w:bCs/>
          <w:b/>
        </w:rPr>
        <w:t xml:space="preserve">5.4</w:t>
      </w:r>
      <w:r>
        <w:t xml:space="preserve"> </w:t>
      </w:r>
      <w:r>
        <w:t xml:space="preserve">The Buyer reserves the right to audit the performance and deliverables of the</w:t>
      </w:r>
      <w:r>
        <w:t xml:space="preserve"> </w:t>
      </w:r>
      <w:r>
        <w:t xml:space="preserve">Education Administrator</w:t>
      </w:r>
      <w:r>
        <w:t xml:space="preserve"> </w:t>
      </w:r>
      <w:r>
        <w:t xml:space="preserve">at any reasonable time during the contract period. Reports shall be submitted monthly to the designated office in</w:t>
      </w:r>
      <w:r>
        <w:t xml:space="preserve"> </w:t>
      </w:r>
      <w:r>
        <w:t xml:space="preserve">Malaysia Kuala Lumpur</w:t>
      </w:r>
      <w:r>
        <w:t xml:space="preserve">.</w:t>
      </w:r>
    </w:p>
    <w:p>
      <w:pPr>
        <w:pStyle w:val="BodyText"/>
      </w:pPr>
      <w:r>
        <w:rPr>
          <w:bCs/>
          <w:b/>
        </w:rPr>
        <w:t xml:space="preserve">5.5</w:t>
      </w:r>
      <w:r>
        <w:t xml:space="preserve"> </w:t>
      </w:r>
      <w:r>
        <w:t xml:space="preserve">Termination of this</w:t>
      </w:r>
      <w:r>
        <w:t xml:space="preserve"> </w:t>
      </w:r>
      <w:r>
        <w:rPr>
          <w:bCs/>
          <w:b/>
        </w:rPr>
        <w:t xml:space="preserve">Purchase Order</w:t>
      </w:r>
      <w:r>
        <w:t xml:space="preserve"> </w:t>
      </w:r>
      <w:r>
        <w:t xml:space="preserve">may be effected by either party with a written notice of 60 days. In the event of material breach, termination may be immediate upon written notice.</w:t>
      </w:r>
    </w:p>
    <w:p>
      <w:pPr>
        <w:pStyle w:val="BodyText"/>
      </w:pPr>
      <w:r>
        <w:rPr>
          <w:bCs/>
          <w:b/>
        </w:rPr>
        <w:t xml:space="preserve">5.6</w:t>
      </w:r>
      <w:r>
        <w:t xml:space="preserve"> </w:t>
      </w:r>
      <w:r>
        <w:t xml:space="preserve">All intellectual property, documents, and records generated during the tenure of the</w:t>
      </w:r>
      <w:r>
        <w:t xml:space="preserve"> </w:t>
      </w:r>
      <w:r>
        <w:t xml:space="preserve">Education Administrator</w:t>
      </w:r>
      <w:r>
        <w:t xml:space="preserve"> </w:t>
      </w:r>
      <w:r>
        <w:t xml:space="preserve">shall remain the property of the Buyer and shall be stored at the designated facility in</w:t>
      </w:r>
      <w:r>
        <w:t xml:space="preserve"> </w:t>
      </w:r>
      <w:r>
        <w:t xml:space="preserve">Malaysia Kuala Lumpur</w:t>
      </w:r>
      <w:r>
        <w:t xml:space="preserve">.</w:t>
      </w:r>
    </w:p>
    <w:p>
      <w:pPr>
        <w:pStyle w:val="BodyText"/>
      </w:pPr>
      <w:r>
        <w:rPr>
          <w:bCs/>
          <w:b/>
        </w:rPr>
        <w:t xml:space="preserve">5.7</w:t>
      </w:r>
      <w:r>
        <w:t xml:space="preserve"> </w:t>
      </w:r>
      <w:r>
        <w:t xml:space="preserve">The Supplier shall maintain comprehensive professional indemnity insurance with a minimum coverage of MYR 2,000,000 for the duration of this</w:t>
      </w:r>
      <w:r>
        <w:t xml:space="preserve"> </w:t>
      </w:r>
      <w:r>
        <w:rPr>
          <w:bCs/>
          <w:b/>
        </w:rPr>
        <w:t xml:space="preserve">Purchase Order</w:t>
      </w:r>
      <w:r>
        <w:t xml:space="preserve">.</w:t>
      </w:r>
    </w:p>
    <w:bookmarkEnd w:id="25"/>
    <w:bookmarkStart w:id="26" w:name="delivery-and-performance-schedule"/>
    <w:p>
      <w:pPr>
        <w:pStyle w:val="Heading2"/>
      </w:pPr>
      <w:r>
        <w:t xml:space="preserve">6. Delivery and Performance Schedule</w:t>
      </w:r>
    </w:p>
    <w:p>
      <w:pPr>
        <w:pStyle w:val="FirstParagraph"/>
      </w:pPr>
      <w:r>
        <w:t xml:space="preserve">The</w:t>
      </w:r>
      <w:r>
        <w:t xml:space="preserve"> </w:t>
      </w:r>
      <w:r>
        <w:t xml:space="preserve">Education Administrator</w:t>
      </w:r>
      <w:r>
        <w:t xml:space="preserve"> </w:t>
      </w:r>
      <w:r>
        <w:t xml:space="preserve">shall commence duties no later than 1 August 2025 at the Ministry of Education headquarters located in</w:t>
      </w:r>
      <w:r>
        <w:t xml:space="preserve"> </w:t>
      </w:r>
      <w:r>
        <w:t xml:space="preserve">Malaysia Kuala Lumpur</w:t>
      </w:r>
      <w:r>
        <w:t xml:space="preserve">. A 30-day probationary period shall apply, during which the Buyer's evaluation committee will assess the</w:t>
      </w:r>
      <w:r>
        <w:t xml:space="preserve"> </w:t>
      </w:r>
      <w:r>
        <w:t xml:space="preserve">Education Administrator</w:t>
      </w:r>
      <w:r>
        <w:t xml:space="preserve">'s competency, adherence to policy, and alignment with the strategic objectives outlined in this</w:t>
      </w:r>
      <w:r>
        <w:t xml:space="preserve"> </w:t>
      </w:r>
      <w:r>
        <w:rPr>
          <w:bCs/>
          <w:b/>
        </w:rPr>
        <w:t xml:space="preserve">Purchase Order</w:t>
      </w:r>
      <w:r>
        <w:t xml:space="preserve">. Monthly performance reviews shall be conducted on the last working day of each month.</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w:t>
      </w:r>
      <w:r>
        <w:t xml:space="preserve"> </w:t>
      </w:r>
      <w:r>
        <w:rPr>
          <w:bCs/>
          <w:b/>
        </w:rPr>
        <w:t xml:space="preserve">Purchase Order</w:t>
      </w:r>
      <w:r>
        <w:t xml:space="preserve"> </w:t>
      </w:r>
      <w:r>
        <w:t xml:space="preserve">for the engagement of an</w:t>
      </w:r>
      <w:r>
        <w:t xml:space="preserve"> </w:t>
      </w:r>
      <w:r>
        <w:t xml:space="preserve">Education Administrator</w:t>
      </w:r>
      <w:r>
        <w:t xml:space="preserve"> </w:t>
      </w:r>
      <w:r>
        <w:t xml:space="preserve">in</w:t>
      </w:r>
      <w:r>
        <w:t xml:space="preserve"> </w:t>
      </w:r>
      <w:r>
        <w:t xml:space="preserve">Malaysia Kuala Lumpur</w:t>
      </w:r>
      <w:r>
        <w:t xml:space="preserve">. This document shall be executed in two (2) original copies, one for each party.</w:t>
      </w:r>
    </w:p>
    <w:p>
      <w:pPr>
        <w:pStyle w:val="BodyText"/>
      </w:pPr>
      <w:r>
        <w:rPr>
          <w:bCs/>
          <w:b/>
        </w:rPr>
        <w:t xml:space="preserve">For and on behalf of the Buyer:</w:t>
      </w:r>
    </w:p>
    <w:p>
      <w:pPr>
        <w:pStyle w:val="BodyText"/>
      </w:pPr>
      <w:r>
        <w:t xml:space="preserve">Ministry of Education, Malaysia</w:t>
      </w:r>
    </w:p>
    <w:p>
      <w:pPr>
        <w:pStyle w:val="BodyText"/>
      </w:pPr>
      <w:r>
        <w:t xml:space="preserve">Dato' Sri Nurul Aina binti Hassan</w:t>
      </w:r>
      <w:r>
        <w:br/>
      </w:r>
      <w:r>
        <w:t xml:space="preserve">Director General, Human Resources</w:t>
      </w:r>
      <w:r>
        <w:br/>
      </w:r>
      <w:r>
        <w:t xml:space="preserve">Malaysia Kuala Lumpur</w:t>
      </w:r>
    </w:p>
    <w:p>
      <w:pPr>
        <w:pStyle w:val="BodyText"/>
      </w:pPr>
      <w:r>
        <w:t xml:space="preserve">Date: _______________</w:t>
      </w:r>
    </w:p>
    <w:p>
      <w:pPr>
        <w:pStyle w:val="BodyText"/>
      </w:pPr>
      <w:r>
        <w:rPr>
          <w:bCs/>
          <w:b/>
        </w:rPr>
        <w:t xml:space="preserve">For and on behalf of the Supplier:</w:t>
      </w:r>
    </w:p>
    <w:p>
      <w:pPr>
        <w:pStyle w:val="BodyText"/>
      </w:pPr>
      <w:r>
        <w:t xml:space="preserve">KL Education Administration Services Sdn. Bhd.</w:t>
      </w:r>
    </w:p>
    <w:p>
      <w:pPr>
        <w:pStyle w:val="BodyText"/>
      </w:pPr>
      <w:r>
        <w:t xml:space="preserve">Mr. Ahmad Faizal bin Rahman</w:t>
      </w:r>
      <w:r>
        <w:br/>
      </w:r>
      <w:r>
        <w:t xml:space="preserve">Director of Operations</w:t>
      </w:r>
      <w:r>
        <w:br/>
      </w:r>
      <w:r>
        <w:t xml:space="preserve">Malaysia Kuala Lumpur</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(Ref: PO-EDU-KL-2025-0047) is an official document of the Ministry of Education, Malaysia, issued for the procurement of</w:t>
      </w:r>
      <w:r>
        <w:t xml:space="preserve"> </w:t>
      </w:r>
      <w:r>
        <w:t xml:space="preserve">Education Administrator</w:t>
      </w:r>
      <w:r>
        <w:t xml:space="preserve"> </w:t>
      </w:r>
      <w:r>
        <w:t xml:space="preserve">professional services in</w:t>
      </w:r>
      <w:r>
        <w:t xml:space="preserve"> </w:t>
      </w:r>
      <w:r>
        <w:t xml:space="preserve">Malaysia Kuala Lumpur</w:t>
      </w:r>
      <w:r>
        <w:t xml:space="preserve">. Unauthorized reproduction or distribution is prohibited. For inquiries, contact the Procurement Division at procurement@moe.gov.my or visit the Ministry office at Jalan Duta, 50480 Malaysia Kuala Lumpur.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Malaysia Kuala Lumpur</dc:title>
  <dc:creator/>
  <dc:language>en</dc:language>
  <cp:keywords/>
  <dcterms:created xsi:type="dcterms:W3CDTF">2026-10-10T03:11:32Z</dcterms:created>
  <dcterms:modified xsi:type="dcterms:W3CDTF">2026-10-10T03:11:32Z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