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Official Procurement Document for Professional Services – Education Sector</w:t>
      </w:r>
    </w:p>
    <w:bookmarkEnd w:id="20"/>
    <w:p>
      <w:pPr>
        <w:pStyle w:val="BodyText"/>
      </w:pPr>
      <w:r>
        <w:t xml:space="preserve">Purchase Order No.:</w:t>
      </w:r>
      <w:r>
        <w:t xml:space="preserve"> </w:t>
      </w:r>
      <w:r>
        <w:t xml:space="preserve">PO-QD-2025-04871</w:t>
      </w:r>
    </w:p>
    <w:p>
      <w:pPr>
        <w:pStyle w:val="BodyText"/>
      </w:pPr>
      <w:r>
        <w:t xml:space="preserve">Date of Issue:</w:t>
      </w:r>
      <w:r>
        <w:t xml:space="preserve"> </w:t>
      </w:r>
      <w:r>
        <w:t xml:space="preserve">15 June 2025</w:t>
      </w:r>
    </w:p>
    <w:p>
      <w:pPr>
        <w:pStyle w:val="BodyText"/>
      </w:pPr>
      <w:r>
        <w:t xml:space="preserve">Valid Until:</w:t>
      </w:r>
      <w:r>
        <w:t xml:space="preserve"> </w:t>
      </w:r>
      <w:r>
        <w:t xml:space="preserve">15 September 2025</w:t>
      </w:r>
    </w:p>
    <w:p>
      <w:pPr>
        <w:pStyle w:val="BodyText"/>
      </w:pPr>
      <w:r>
        <w:t xml:space="preserve">Currency:</w:t>
      </w:r>
      <w:r>
        <w:t xml:space="preserve"> </w:t>
      </w:r>
      <w:r>
        <w:t xml:space="preserve">QAR (Qatari Riyal)</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Doha Metropolitan Education Authority</w:t>
            </w:r>
          </w:p>
        </w:tc>
        <w:tc>
          <w:tcPr/>
          <w:p>
            <w:pPr>
              <w:pStyle w:val="Compact"/>
              <w:jc w:val="left"/>
            </w:pPr>
            <w:r>
              <w:rPr>
                <w:bCs/>
                <w:b/>
              </w:rPr>
              <w:t xml:space="preserve">Address:</w:t>
            </w:r>
            <w:r>
              <w:t xml:space="preserve"> </w:t>
            </w:r>
            <w:r>
              <w:t xml:space="preserve">Education City, Street 42, Doha, State of Qatar</w:t>
            </w:r>
          </w:p>
        </w:tc>
      </w:tr>
      <w:tr>
        <w:tc>
          <w:tcPr/>
          <w:p>
            <w:pPr>
              <w:pStyle w:val="Compact"/>
              <w:jc w:val="left"/>
            </w:pPr>
            <w:r>
              <w:rPr>
                <w:bCs/>
                <w:b/>
              </w:rPr>
              <w:t xml:space="preserve">Contact Person:</w:t>
            </w:r>
            <w:r>
              <w:t xml:space="preserve"> </w:t>
            </w:r>
            <w:r>
              <w:t xml:space="preserve">Ms. Fatima Al-Khalidi, Procurement Director</w:t>
            </w:r>
          </w:p>
        </w:tc>
        <w:tc>
          <w:tcPr/>
          <w:p>
            <w:pPr>
              <w:pStyle w:val="Compact"/>
              <w:jc w:val="left"/>
            </w:pPr>
            <w:r>
              <w:rPr>
                <w:bCs/>
                <w:b/>
              </w:rPr>
              <w:t xml:space="preserve">Phone / Email:</w:t>
            </w:r>
            <w:r>
              <w:t xml:space="preserve"> </w:t>
            </w:r>
            <w:r>
              <w:t xml:space="preserve">+974-4455-6677 / procurement@dmea.qa</w:t>
            </w:r>
          </w:p>
        </w:tc>
      </w:tr>
      <w:tr>
        <w:tc>
          <w:tcPr/>
          <w:p>
            <w:pPr>
              <w:pStyle w:val="Compact"/>
              <w:jc w:val="left"/>
            </w:pPr>
            <w:r>
              <w:rPr>
                <w:bCs/>
                <w:b/>
              </w:rPr>
              <w:t xml:space="preserve">Commercial Registration No.:</w:t>
            </w:r>
            <w:r>
              <w:t xml:space="preserve"> </w:t>
            </w:r>
            <w:r>
              <w:t xml:space="preserve">CR-2019-88432</w:t>
            </w:r>
          </w:p>
        </w:tc>
        <w:tc>
          <w:tcPr/>
          <w:p>
            <w:pPr>
              <w:pStyle w:val="Compact"/>
              <w:jc w:val="left"/>
            </w:pPr>
            <w:r>
              <w:rPr>
                <w:bCs/>
                <w:b/>
              </w:rPr>
              <w:t xml:space="preserve">VAT Registration No.:</w:t>
            </w:r>
            <w:r>
              <w:t xml:space="preserve"> </w:t>
            </w:r>
            <w:r>
              <w:t xml:space="preserve">QVAT-7721-0093</w:t>
            </w:r>
          </w:p>
        </w:tc>
      </w:tr>
    </w:tbl>
    <w:p>
      <w:pPr>
        <w:pStyle w:val="BodyText"/>
      </w:pPr>
      <w:r>
        <w:t xml:space="preserve">2. Service Provider (Vendor)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Gulf Talent Solutions LLC</w:t>
            </w:r>
          </w:p>
        </w:tc>
        <w:tc>
          <w:tcPr/>
          <w:p>
            <w:pPr>
              <w:pStyle w:val="Compact"/>
              <w:jc w:val="left"/>
            </w:pPr>
            <w:r>
              <w:rPr>
                <w:bCs/>
                <w:b/>
              </w:rPr>
              <w:t xml:space="preserve">Address:</w:t>
            </w:r>
            <w:r>
              <w:t xml:space="preserve"> </w:t>
            </w:r>
            <w:r>
              <w:t xml:space="preserve">Office 12, Level 5, Al Rayyan Business Park, Doha, Qatar</w:t>
            </w:r>
          </w:p>
        </w:tc>
      </w:tr>
      <w:tr>
        <w:tc>
          <w:tcPr/>
          <w:p>
            <w:pPr>
              <w:pStyle w:val="Compact"/>
              <w:jc w:val="left"/>
            </w:pPr>
            <w:r>
              <w:rPr>
                <w:bCs/>
                <w:b/>
              </w:rPr>
              <w:t xml:space="preserve">Contact Person:</w:t>
            </w:r>
            <w:r>
              <w:t xml:space="preserve"> </w:t>
            </w:r>
            <w:r>
              <w:t xml:space="preserve">Mr. James Whitfield, Account Manager</w:t>
            </w:r>
          </w:p>
        </w:tc>
        <w:tc>
          <w:tcPr/>
          <w:p>
            <w:pPr>
              <w:pStyle w:val="Compact"/>
              <w:jc w:val="left"/>
            </w:pPr>
            <w:r>
              <w:rPr>
                <w:bCs/>
                <w:b/>
              </w:rPr>
              <w:t xml:space="preserve">Phone / Email:</w:t>
            </w:r>
            <w:r>
              <w:t xml:space="preserve"> </w:t>
            </w:r>
            <w:r>
              <w:t xml:space="preserve">+974-4012-3388 / j.whitfield@gulftalent.com</w:t>
            </w:r>
          </w:p>
        </w:tc>
      </w:tr>
      <w:tr>
        <w:tc>
          <w:tcPr/>
          <w:p>
            <w:pPr>
              <w:pStyle w:val="Compact"/>
              <w:jc w:val="left"/>
            </w:pPr>
            <w:r>
              <w:rPr>
                <w:bCs/>
                <w:b/>
              </w:rPr>
              <w:t xml:space="preserve">Commercial Registration No.:</w:t>
            </w:r>
            <w:r>
              <w:t xml:space="preserve"> </w:t>
            </w:r>
            <w:r>
              <w:t xml:space="preserve">CR-2021-55671</w:t>
            </w:r>
          </w:p>
        </w:tc>
        <w:tc>
          <w:tcPr/>
          <w:p>
            <w:pPr>
              <w:pStyle w:val="Compact"/>
              <w:jc w:val="left"/>
            </w:pPr>
            <w:r>
              <w:rPr>
                <w:bCs/>
                <w:b/>
              </w:rPr>
              <w:t xml:space="preserve">VAT Registration No.:</w:t>
            </w:r>
            <w:r>
              <w:t xml:space="preserve"> </w:t>
            </w:r>
            <w:r>
              <w:t xml:space="preserve">QVAT-9934-0112</w:t>
            </w:r>
          </w:p>
        </w:tc>
      </w:tr>
    </w:tbl>
    <w:p>
      <w:pPr>
        <w:pStyle w:val="BodyText"/>
      </w:pPr>
      <w:r>
        <w:t xml:space="preserve">3. Description of Purchase – Education Administrator Role</w:t>
      </w:r>
    </w:p>
    <w:p>
      <w:pPr>
        <w:pStyle w:val="BodyText"/>
      </w:pPr>
      <w:r>
        <w:t xml:space="preserve">This</w:t>
      </w:r>
      <w:r>
        <w:t xml:space="preserve"> </w:t>
      </w:r>
      <w:r>
        <w:t xml:space="preserve">Purchase Order</w:t>
      </w:r>
      <w:r>
        <w:t xml:space="preserve"> </w:t>
      </w:r>
      <w:r>
        <w:t xml:space="preserve">is issued by the Doha Metropolitan Education Authority to procure the professional services of a qualified</w:t>
      </w:r>
      <w:r>
        <w:t xml:space="preserve"> </w:t>
      </w:r>
      <w:r>
        <w:t xml:space="preserve">Education Administrator</w:t>
      </w:r>
      <w:r>
        <w:t xml:space="preserve"> </w:t>
      </w:r>
      <w:r>
        <w:t xml:space="preserve">to be deployed and stationed in</w:t>
      </w:r>
      <w:r>
        <w:t xml:space="preserve"> </w:t>
      </w:r>
      <w:r>
        <w:t xml:space="preserve">Qatar Doha</w:t>
      </w:r>
      <w:r>
        <w:t xml:space="preserve">. The</w:t>
      </w:r>
      <w:r>
        <w:t xml:space="preserve"> </w:t>
      </w:r>
      <w:r>
        <w:t xml:space="preserve">Education Administrator</w:t>
      </w:r>
      <w:r>
        <w:t xml:space="preserve"> </w:t>
      </w:r>
      <w:r>
        <w:t xml:space="preserve">shall be responsible for the day-to-day operational management, academic planning, staff coordination, and regulatory compliance of the assigned educational institution within the Doha metropolitan area. The scope of this</w:t>
      </w:r>
      <w:r>
        <w:t xml:space="preserve"> </w:t>
      </w:r>
      <w:r>
        <w:t xml:space="preserve">Purchase Order</w:t>
      </w:r>
      <w:r>
        <w:t xml:space="preserve"> </w:t>
      </w:r>
      <w:r>
        <w:t xml:space="preserve">encompasses recruitment, onboarding, visa processing, accommodation arrangement, and ongoing employment management for the duration of the contract period.</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Recruitment and placement of a certified Education Administrator for the Doha campus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Qatar work visa, residence permit, and medical clearance processing for the Education Administrator</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Monthly salary and benefits package for the Education Administrator (12-month contract)</w:t>
            </w:r>
          </w:p>
        </w:tc>
        <w:tc>
          <w:tcPr/>
          <w:p>
            <w:pPr>
              <w:pStyle w:val="Compact"/>
              <w:jc w:val="left"/>
            </w:pPr>
            <w:r>
              <w:t xml:space="preserve">12</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04</w:t>
            </w:r>
          </w:p>
        </w:tc>
        <w:tc>
          <w:tcPr/>
          <w:p>
            <w:pPr>
              <w:pStyle w:val="Compact"/>
              <w:jc w:val="left"/>
            </w:pPr>
            <w:r>
              <w:t xml:space="preserve">Furnished accommodation in Doha (2-bedroom apartment, Education City district)</w:t>
            </w:r>
          </w:p>
        </w:tc>
        <w:tc>
          <w:tcPr/>
          <w:p>
            <w:pPr>
              <w:pStyle w:val="Compact"/>
              <w:jc w:val="left"/>
            </w:pPr>
            <w:r>
              <w:t xml:space="preserve">12</w:t>
            </w:r>
          </w:p>
        </w:tc>
        <w:tc>
          <w:tcPr/>
          <w:p>
            <w:pPr>
              <w:pStyle w:val="Compact"/>
              <w:jc w:val="left"/>
            </w:pPr>
            <w:r>
              <w:t xml:space="preserve">9,500.00</w:t>
            </w:r>
          </w:p>
        </w:tc>
        <w:tc>
          <w:tcPr/>
          <w:p>
            <w:pPr>
              <w:pStyle w:val="Compact"/>
              <w:jc w:val="left"/>
            </w:pPr>
            <w:r>
              <w:t xml:space="preserve">114,000.00</w:t>
            </w:r>
          </w:p>
        </w:tc>
      </w:tr>
      <w:tr>
        <w:tc>
          <w:tcPr/>
          <w:p>
            <w:pPr>
              <w:pStyle w:val="Compact"/>
              <w:jc w:val="left"/>
            </w:pPr>
            <w:r>
              <w:t xml:space="preserve">05</w:t>
            </w:r>
          </w:p>
        </w:tc>
        <w:tc>
          <w:tcPr/>
          <w:p>
            <w:pPr>
              <w:pStyle w:val="Compact"/>
              <w:jc w:val="left"/>
            </w:pPr>
            <w:r>
              <w:t xml:space="preserve">Annual round-trip airfare (home country to Qatar Doha) for the Education Administrator and immediate family</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06</w:t>
            </w:r>
          </w:p>
        </w:tc>
        <w:tc>
          <w:tcPr/>
          <w:p>
            <w:pPr>
              <w:pStyle w:val="Compact"/>
              <w:jc w:val="left"/>
            </w:pPr>
            <w:r>
              <w:t xml:space="preserve">Comprehensive health insurance coverage (Qatar Doha network) for the Education Administrator</w:t>
            </w:r>
          </w:p>
        </w:tc>
        <w:tc>
          <w:tcPr/>
          <w:p>
            <w:pPr>
              <w:pStyle w:val="Compact"/>
              <w:jc w:val="left"/>
            </w:pPr>
            <w:r>
              <w:t xml:space="preserve">1</w:t>
            </w:r>
          </w:p>
        </w:tc>
        <w:tc>
          <w:tcPr/>
          <w:p>
            <w:pPr>
              <w:pStyle w:val="Compact"/>
              <w:jc w:val="left"/>
            </w:pPr>
            <w:r>
              <w:t xml:space="preserve">7,400.00</w:t>
            </w:r>
          </w:p>
        </w:tc>
        <w:tc>
          <w:tcPr/>
          <w:p>
            <w:pPr>
              <w:pStyle w:val="Compact"/>
              <w:jc w:val="left"/>
            </w:pPr>
            <w:r>
              <w:t xml:space="preserve">7,400.00</w:t>
            </w:r>
          </w:p>
        </w:tc>
      </w:tr>
      <w:tr>
        <w:tc>
          <w:tcPr/>
          <w:p>
            <w:pPr>
              <w:pStyle w:val="Compact"/>
              <w:jc w:val="left"/>
            </w:pPr>
            <w:r>
              <w:t xml:space="preserve">07</w:t>
            </w:r>
          </w:p>
        </w:tc>
        <w:tc>
          <w:tcPr/>
          <w:p>
            <w:pPr>
              <w:pStyle w:val="Compact"/>
              <w:jc w:val="left"/>
            </w:pPr>
            <w:r>
              <w:t xml:space="preserve">Professional development and leadership training program for the Education Administrator</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08</w:t>
            </w:r>
          </w:p>
        </w:tc>
        <w:tc>
          <w:tcPr/>
          <w:p>
            <w:pPr>
              <w:pStyle w:val="Compact"/>
              <w:jc w:val="left"/>
            </w:pPr>
            <w:r>
              <w:t xml:space="preserve">End-of-service gratuity provision and contract termination administration</w:t>
            </w:r>
          </w:p>
        </w:tc>
        <w:tc>
          <w:tcPr/>
          <w:p>
            <w:pPr>
              <w:pStyle w:val="Compact"/>
              <w:jc w:val="left"/>
            </w:pPr>
            <w:r>
              <w:t xml:space="preserve">1</w:t>
            </w:r>
          </w:p>
        </w:tc>
        <w:tc>
          <w:tcPr/>
          <w:p>
            <w:pPr>
              <w:pStyle w:val="Compact"/>
              <w:jc w:val="left"/>
            </w:pPr>
            <w:r>
              <w:t xml:space="preserve">14,000.00</w:t>
            </w:r>
          </w:p>
        </w:tc>
        <w:tc>
          <w:tcPr/>
          <w:p>
            <w:pPr>
              <w:pStyle w:val="Compact"/>
              <w:jc w:val="left"/>
            </w:pPr>
            <w:r>
              <w:t xml:space="preserve">14,000.00</w:t>
            </w:r>
          </w:p>
        </w:tc>
      </w:tr>
      <w:tr>
        <w:tc>
          <w:tcPr>
            <w:gridSpan w:val="4"/>
          </w:tcPr>
          <w:p>
            <w:pPr>
              <w:pStyle w:val="Compact"/>
              <w:jc w:val="right"/>
            </w:pPr>
            <w:r>
              <w:t xml:space="preserve">Subtotal:</w:t>
            </w:r>
          </w:p>
        </w:tc>
        <w:tc>
          <w:tcPr/>
          <w:p>
            <w:pPr>
              <w:pStyle w:val="Compact"/>
              <w:jc w:val="left"/>
            </w:pPr>
            <w:r>
              <w:t xml:space="preserve">512,500.00</w:t>
            </w:r>
          </w:p>
        </w:tc>
      </w:tr>
      <w:tr>
        <w:tc>
          <w:tcPr>
            <w:gridSpan w:val="4"/>
          </w:tcPr>
          <w:p>
            <w:pPr>
              <w:pStyle w:val="Compact"/>
              <w:jc w:val="right"/>
            </w:pPr>
            <w:r>
              <w:t xml:space="preserve">VAT (5%):</w:t>
            </w:r>
          </w:p>
        </w:tc>
        <w:tc>
          <w:tcPr/>
          <w:p>
            <w:pPr>
              <w:pStyle w:val="Compact"/>
              <w:jc w:val="left"/>
            </w:pPr>
            <w:r>
              <w:t xml:space="preserve">25,625.00</w:t>
            </w:r>
          </w:p>
        </w:tc>
      </w:tr>
      <w:tr>
        <w:tc>
          <w:tcPr>
            <w:gridSpan w:val="4"/>
          </w:tcPr>
          <w:p>
            <w:pPr>
              <w:pStyle w:val="Compact"/>
              <w:jc w:val="right"/>
            </w:pPr>
            <w:r>
              <w:t xml:space="preserve">Grand Total (QAR):</w:t>
            </w:r>
          </w:p>
        </w:tc>
        <w:tc>
          <w:tcPr/>
          <w:p>
            <w:pPr>
              <w:pStyle w:val="Compact"/>
              <w:jc w:val="left"/>
            </w:pPr>
            <w:r>
              <w:t xml:space="preserve">538,125.00</w:t>
            </w:r>
          </w:p>
        </w:tc>
      </w:tr>
    </w:tbl>
    <w:p>
      <w:pPr>
        <w:pStyle w:val="BodyText"/>
      </w:pPr>
      <w:r>
        <w:t xml:space="preserve">5. Terms and Conditions</w:t>
      </w:r>
    </w:p>
    <w:p>
      <w:pPr>
        <w:pStyle w:val="BodyText"/>
      </w:pPr>
      <w:r>
        <w:rPr>
          <w:bCs/>
          <w:b/>
        </w:rPr>
        <w:t xml:space="preserve">5.1 Scope of Engagement:</w:t>
      </w:r>
      <w:r>
        <w:t xml:space="preserve"> </w:t>
      </w:r>
      <w:r>
        <w:t xml:space="preserve">The</w:t>
      </w:r>
      <w:r>
        <w:t xml:space="preserve"> </w:t>
      </w:r>
      <w:r>
        <w:t xml:space="preserve">Education Administrator</w:t>
      </w:r>
      <w:r>
        <w:t xml:space="preserve"> </w:t>
      </w:r>
      <w:r>
        <w:t xml:space="preserve">engaged under this</w:t>
      </w:r>
      <w:r>
        <w:t xml:space="preserve"> </w:t>
      </w:r>
      <w:r>
        <w:t xml:space="preserve">Purchase Order</w:t>
      </w:r>
      <w:r>
        <w:t xml:space="preserve"> </w:t>
      </w:r>
      <w:r>
        <w:t xml:space="preserve">shall report directly to the Director of Academic Operations at the Doha Metropolitan Education Authority. The</w:t>
      </w:r>
      <w:r>
        <w:t xml:space="preserve"> </w:t>
      </w:r>
      <w:r>
        <w:t xml:space="preserve">Education Administrator</w:t>
      </w:r>
      <w:r>
        <w:t xml:space="preserve"> </w:t>
      </w:r>
      <w:r>
        <w:t xml:space="preserve">shall oversee curriculum implementation, teacher performance evaluation, student enrollment processes, budget management, and liaison with the Ministry of Education and Higher Education in</w:t>
      </w:r>
      <w:r>
        <w:t xml:space="preserve"> </w:t>
      </w:r>
      <w:r>
        <w:t xml:space="preserve">Qatar Doha</w:t>
      </w:r>
      <w:r>
        <w:t xml:space="preserve">.</w:t>
      </w:r>
    </w:p>
    <w:p>
      <w:pPr>
        <w:pStyle w:val="BodyText"/>
      </w:pPr>
      <w:r>
        <w:rPr>
          <w:bCs/>
          <w:b/>
        </w:rPr>
        <w:t xml:space="preserve">5.2 Contract Duration:</w:t>
      </w:r>
      <w:r>
        <w:t xml:space="preserve"> </w:t>
      </w:r>
      <w:r>
        <w:t xml:space="preserve">This</w:t>
      </w:r>
      <w:r>
        <w:t xml:space="preserve"> </w:t>
      </w:r>
      <w:r>
        <w:t xml:space="preserve">Purchase Order</w:t>
      </w:r>
      <w:r>
        <w:t xml:space="preserve"> </w:t>
      </w:r>
      <w:r>
        <w:t xml:space="preserve">covers a twelve (12) month engagement period commencing on 1 September 2025 and concluding on 31 August 2026, subject to renewal by mutual written agreement between both parties.</w:t>
      </w:r>
    </w:p>
    <w:p>
      <w:pPr>
        <w:pStyle w:val="BodyText"/>
      </w:pPr>
      <w:r>
        <w:rPr>
          <w:bCs/>
          <w:b/>
        </w:rPr>
        <w:t xml:space="preserve">5.3 Payment Terms:</w:t>
      </w:r>
      <w:r>
        <w:t xml:space="preserve"> </w:t>
      </w:r>
      <w:r>
        <w:t xml:space="preserve">Payment shall be made in monthly installments via bank transfer to the vendor's designated account in</w:t>
      </w:r>
      <w:r>
        <w:t xml:space="preserve"> </w:t>
      </w:r>
      <w:r>
        <w:t xml:space="preserve">Qatar Doha</w:t>
      </w:r>
      <w:r>
        <w:t xml:space="preserve">. Invoices must be submitted by the 5th of each month for services rendered in the preceding month. Payment shall be processed within fifteen (15) business days of invoice receipt. All payments are denominated in Qatari Riyal (QAR).</w:t>
      </w:r>
    </w:p>
    <w:p>
      <w:pPr>
        <w:pStyle w:val="BodyText"/>
      </w:pPr>
      <w:r>
        <w:rPr>
          <w:bCs/>
          <w:b/>
        </w:rPr>
        <w:t xml:space="preserve">5.4 Compliance and Regulations:</w:t>
      </w:r>
      <w:r>
        <w:t xml:space="preserve"> </w:t>
      </w:r>
      <w:r>
        <w:t xml:space="preserve">The vendor shall ensure full compliance with the Qatar Labour Law (Law No. 14 of 2004, as amended), the Qatar Civil Aviation Authority regulations for travel, and all applicable municipal and educational licensing requirements in</w:t>
      </w:r>
      <w:r>
        <w:t xml:space="preserve"> </w:t>
      </w:r>
      <w:r>
        <w:t xml:space="preserve">Qatar Doha</w:t>
      </w:r>
      <w:r>
        <w:t xml:space="preserve">. The</w:t>
      </w:r>
      <w:r>
        <w:t xml:space="preserve"> </w:t>
      </w:r>
      <w:r>
        <w:t xml:space="preserve">Education Administrator</w:t>
      </w:r>
      <w:r>
        <w:t xml:space="preserve"> </w:t>
      </w:r>
      <w:r>
        <w:t xml:space="preserve">must hold a valid teaching or educational administration qualification recognized by the Qatari Ministry of Education.</w:t>
      </w:r>
    </w:p>
    <w:p>
      <w:pPr>
        <w:pStyle w:val="BodyText"/>
      </w:pPr>
      <w:r>
        <w:rPr>
          <w:bCs/>
          <w:b/>
        </w:rPr>
        <w:t xml:space="preserve">5.5 Performance Standards:</w:t>
      </w:r>
      <w:r>
        <w:t xml:space="preserve"> </w:t>
      </w:r>
      <w:r>
        <w:t xml:space="preserve">The</w:t>
      </w:r>
      <w:r>
        <w:t xml:space="preserve"> </w:t>
      </w:r>
      <w:r>
        <w:t xml:space="preserve">Education Administrator</w:t>
      </w:r>
      <w:r>
        <w:t xml:space="preserve"> </w:t>
      </w:r>
      <w:r>
        <w:t xml:space="preserve">shall be evaluated quarterly against key performance indicators including student satisfaction scores, staff retention rates, budget adherence, and regulatory audit compliance. Failure to meet agreed KPIs for two consecutive quarters may result in termination of this</w:t>
      </w:r>
      <w:r>
        <w:t xml:space="preserve"> </w:t>
      </w:r>
      <w:r>
        <w:t xml:space="preserve">Purchase Order</w:t>
      </w:r>
      <w:r>
        <w:t xml:space="preserve"> </w:t>
      </w:r>
      <w:r>
        <w:t xml:space="preserve">with thirty (30) days' written notice.</w:t>
      </w:r>
    </w:p>
    <w:p>
      <w:pPr>
        <w:pStyle w:val="BodyText"/>
      </w:pPr>
      <w:r>
        <w:rPr>
          <w:bCs/>
          <w:b/>
        </w:rPr>
        <w:t xml:space="preserve">5.6 Confidentiality:</w:t>
      </w:r>
      <w:r>
        <w:t xml:space="preserve"> </w:t>
      </w:r>
      <w:r>
        <w:t xml:space="preserve">All personnel records, student data, financial information, and institutional strategies related to the</w:t>
      </w:r>
      <w:r>
        <w:t xml:space="preserve"> </w:t>
      </w:r>
      <w:r>
        <w:t xml:space="preserve">Education Administrator</w:t>
      </w:r>
      <w:r>
        <w:t xml:space="preserve">'s role in</w:t>
      </w:r>
      <w:r>
        <w:t xml:space="preserve"> </w:t>
      </w:r>
      <w:r>
        <w:t xml:space="preserve">Qatar Doha</w:t>
      </w:r>
      <w:r>
        <w:t xml:space="preserve"> </w:t>
      </w:r>
      <w:r>
        <w:t xml:space="preserve">shall be treated as strictly confidential and shall not be disclosed to any third party without prior written consent from the Doha Metropolitan Education Authority.</w:t>
      </w:r>
    </w:p>
    <w:p>
      <w:pPr>
        <w:pStyle w:val="BodyText"/>
      </w:pPr>
      <w:r>
        <w:rPr>
          <w:bCs/>
          <w:b/>
        </w:rPr>
        <w:t xml:space="preserve">5.7 Dispute Resolution:</w:t>
      </w:r>
      <w:r>
        <w:t xml:space="preserve"> </w:t>
      </w:r>
      <w:r>
        <w:t xml:space="preserve">Any disputes arising from this</w:t>
      </w:r>
      <w:r>
        <w:t xml:space="preserve"> </w:t>
      </w:r>
      <w:r>
        <w:t xml:space="preserve">Purchase Order</w:t>
      </w:r>
      <w:r>
        <w:t xml:space="preserve"> </w:t>
      </w:r>
      <w:r>
        <w:t xml:space="preserve">shall be resolved through amicable negotiation. Should negotiation fail, the matter shall be referred to the Qatar International Arbitration Centre (QIAC) in Doha, and the decision of the arbitral tribunal shall be final and binding.</w:t>
      </w:r>
    </w:p>
    <w:p>
      <w:pPr>
        <w:pStyle w:val="BodyText"/>
      </w:pPr>
      <w:r>
        <w:rPr>
          <w:bCs/>
          <w:b/>
        </w:rPr>
        <w:t xml:space="preserve">5.8 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Qatar. All legal proceedings shall take place in the competent courts of</w:t>
      </w:r>
      <w:r>
        <w:t xml:space="preserve"> </w:t>
      </w:r>
      <w:r>
        <w:t xml:space="preserve">Qatar Doha</w:t>
      </w:r>
      <w:r>
        <w:t xml:space="preserve">.</w:t>
      </w:r>
    </w:p>
    <w:p>
      <w:pPr>
        <w:pStyle w:val="BodyText"/>
      </w:pPr>
      <w:r>
        <w:t xml:space="preserve">6. Acceptance and Authorization</w:t>
      </w:r>
    </w:p>
    <w:p>
      <w:pPr>
        <w:pStyle w:val="BodyText"/>
      </w:pPr>
      <w:r>
        <w:rPr>
          <w:bCs/>
          <w:b/>
        </w:rPr>
        <w:t xml:space="preserve">For and on behalf of the Buyer:</w:t>
      </w:r>
    </w:p>
    <w:p>
      <w:pPr>
        <w:pStyle w:val="BodyText"/>
      </w:pPr>
      <w:r>
        <w:t xml:space="preserve">Doha Metropolitan Education Authority</w:t>
      </w:r>
    </w:p>
    <w:p>
      <w:pPr>
        <w:pStyle w:val="BodyText"/>
      </w:pPr>
      <w:r>
        <w:t xml:space="preserve">Ms. Fatima Al-Khalidi</w:t>
      </w:r>
      <w:r>
        <w:br/>
      </w:r>
      <w:r>
        <w:t xml:space="preserve">Procurement Director</w:t>
      </w:r>
      <w:r>
        <w:br/>
      </w:r>
      <w:r>
        <w:t xml:space="preserve">Date: _______________</w:t>
      </w:r>
    </w:p>
    <w:p>
      <w:pPr>
        <w:pStyle w:val="BodyText"/>
      </w:pPr>
      <w:r>
        <w:rPr>
          <w:bCs/>
          <w:b/>
        </w:rPr>
        <w:t xml:space="preserve">For and on behalf of the Vendor:</w:t>
      </w:r>
    </w:p>
    <w:p>
      <w:pPr>
        <w:pStyle w:val="BodyText"/>
      </w:pPr>
      <w:r>
        <w:t xml:space="preserve">Gulf Talent Solutions LLC</w:t>
      </w:r>
    </w:p>
    <w:p>
      <w:pPr>
        <w:pStyle w:val="BodyText"/>
      </w:pPr>
      <w:r>
        <w:t xml:space="preserve">Mr. James Whitfield</w:t>
      </w:r>
      <w:r>
        <w:br/>
      </w:r>
      <w:r>
        <w:t xml:space="preserve">Account Manager</w:t>
      </w:r>
      <w:r>
        <w:br/>
      </w:r>
      <w:r>
        <w:t xml:space="preserve">Date: _______________</w:t>
      </w:r>
    </w:p>
    <w:p>
      <w:pPr>
        <w:pStyle w:val="BodyText"/>
      </w:pPr>
      <w:r>
        <w:t xml:space="preserve">This Purchase Order (PO-QD-2025-04871) is a legally binding document upon signature by both parties. It governs the procurement of an Education Administrator for deployment in Qatar Doha. Unauthorized reproduction or distribution of this document is strictly prohibited. For inquiries, contact the Procurement Department at procurement@dmea.qa.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Qatar Doha</dc:title>
  <dc:creator/>
  <dc:language>en</dc:language>
  <cp:keywords/>
  <dcterms:created xsi:type="dcterms:W3CDTF">2026-10-10T03:37:47Z</dcterms:created>
  <dcterms:modified xsi:type="dcterms:W3CDTF">2026-10-10T03:37:47Z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