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al-riyadh-educational-services-group"/>
    <w:p>
      <w:pPr>
        <w:pStyle w:val="Heading1"/>
      </w:pPr>
      <w:r>
        <w:t xml:space="preserve">Al-Riyadh Educational Services Group</w:t>
      </w:r>
    </w:p>
    <w:p>
      <w:pPr>
        <w:pStyle w:val="FirstParagraph"/>
      </w:pPr>
      <w:r>
        <w:t xml:space="preserve">Office of Procurement &amp; Human Capital Acquisition</w:t>
      </w:r>
    </w:p>
    <w:p>
      <w:pPr>
        <w:pStyle w:val="BodyText"/>
      </w:pPr>
      <w:r>
        <w:t xml:space="preserve">Kingdom Road, Al Olaya District, Riyadh 12212, Saudi Arabia</w:t>
      </w:r>
    </w:p>
    <w:p>
      <w:pPr>
        <w:pStyle w:val="BodyText"/>
      </w:pPr>
      <w:r>
        <w:t xml:space="preserve">Tel: +966-11-456-7890 | Email: procurement@alriyadh-edu.sa</w:t>
      </w:r>
    </w:p>
    <w:p>
      <w:pPr>
        <w:pStyle w:val="BodyText"/>
      </w:pPr>
      <w:r>
        <w:t xml:space="preserve">CR: 1010456789 | VAT: 310123456700003</w:t>
      </w:r>
    </w:p>
    <w:bookmarkEnd w:id="20"/>
    <w:bookmarkStart w:id="21" w:name="purchase-order"/>
    <w:p>
      <w:pPr>
        <w:pStyle w:val="Heading2"/>
      </w:pPr>
      <w:r>
        <w:t xml:space="preserve">PURCHASE ORDER</w:t>
      </w:r>
    </w:p>
    <w:p>
      <w:pPr>
        <w:pStyle w:val="FirstParagraph"/>
      </w:pPr>
      <w:r>
        <w:t xml:space="preserve">PO No: ARESG-2025-EDU-00472</w:t>
      </w:r>
    </w:p>
    <w:p>
      <w:pPr>
        <w:pStyle w:val="BodyText"/>
      </w:pPr>
      <w:r>
        <w:t xml:space="preserve">Date: 15 June 2025</w:t>
      </w:r>
    </w:p>
    <w:p>
      <w:pPr>
        <w:pStyle w:val="BodyText"/>
      </w:pPr>
      <w:r>
        <w:t xml:space="preserve">Validity: 30 Days</w:t>
      </w:r>
    </w:p>
    <w:bookmarkEnd w:id="21"/>
    <w:bookmarkStart w:id="22" w:name="purchase-order-reference-scope"/>
    <w:p>
      <w:pPr>
        <w:pStyle w:val="Heading3"/>
      </w:pPr>
      <w:r>
        <w:t xml:space="preserve">1. Purchase Order Reference &amp; Scope</w:t>
      </w:r>
    </w:p>
    <w:p>
      <w:pPr>
        <w:pStyle w:val="FirstParagraph"/>
      </w:pPr>
      <w:r>
        <w:t xml:space="preserve">This</w:t>
      </w:r>
      <w:r>
        <w:t xml:space="preserve"> </w:t>
      </w:r>
      <w:r>
        <w:t xml:space="preserve">Purchase Order</w:t>
      </w:r>
      <w:r>
        <w:t xml:space="preserve"> </w:t>
      </w:r>
      <w:r>
        <w:t xml:space="preserve">is issued by Al-Riyadh Educational Services Group (hereinafter referred to as "the Purchaser") for the procurement of professional services rendered by a qualified</w:t>
      </w:r>
      <w:r>
        <w:t xml:space="preserve"> </w:t>
      </w:r>
      <w:r>
        <w:t xml:space="preserve">Education Administrator</w:t>
      </w:r>
      <w:r>
        <w:t xml:space="preserve"> </w:t>
      </w:r>
      <w:r>
        <w:t xml:space="preserve">to be deployed and operational within the</w:t>
      </w:r>
      <w:r>
        <w:t xml:space="preserve"> </w:t>
      </w:r>
      <w:r>
        <w:t xml:space="preserve">Saudi Arabia Riyadh</w:t>
      </w:r>
      <w:r>
        <w:t xml:space="preserve"> </w:t>
      </w:r>
      <w:r>
        <w:t xml:space="preserve">metropolitan area. This</w:t>
      </w:r>
      <w:r>
        <w:t xml:space="preserve"> </w:t>
      </w:r>
      <w:r>
        <w:t xml:space="preserve">Purchase Order</w:t>
      </w:r>
      <w:r>
        <w:t xml:space="preserve"> </w:t>
      </w:r>
      <w:r>
        <w:t xml:space="preserve">governs the terms, conditions, compensation structure, and scope of engagement for the</w:t>
      </w:r>
      <w:r>
        <w:t xml:space="preserve"> </w:t>
      </w:r>
      <w:r>
        <w:t xml:space="preserve">Education Administrator</w:t>
      </w:r>
      <w:r>
        <w:t xml:space="preserve"> </w:t>
      </w:r>
      <w:r>
        <w:t xml:space="preserve">position, and all deliverables shall be executed in full compliance with the labor laws, educational regulations, and administrative directives applicable in</w:t>
      </w:r>
      <w:r>
        <w:t xml:space="preserve"> </w:t>
      </w:r>
      <w:r>
        <w:t xml:space="preserve">Saudi Arabia Riyadh</w:t>
      </w:r>
      <w:r>
        <w:t xml:space="preserve"> </w:t>
      </w:r>
      <w:r>
        <w:t xml:space="preserve">under the jurisdiction of the Ministry of Human Resources and Social Development and the Ministry of Education of the Kingdom of Saudi Arabia.</w:t>
      </w:r>
    </w:p>
    <w:bookmarkEnd w:id="22"/>
    <w:bookmarkStart w:id="23" w:name="supplier-service-provider"/>
    <w:p>
      <w:pPr>
        <w:pStyle w:val="Heading4"/>
      </w:pPr>
      <w:r>
        <w:t xml:space="preserve">Supplier / Service Provider</w:t>
      </w:r>
    </w:p>
    <w:p>
      <w:pPr>
        <w:pStyle w:val="FirstParagraph"/>
      </w:pPr>
      <w:r>
        <w:rPr>
          <w:bCs/>
          <w:b/>
        </w:rPr>
        <w:t xml:space="preserve">Name:</w:t>
      </w:r>
      <w:r>
        <w:t xml:space="preserve"> </w:t>
      </w:r>
      <w:r>
        <w:t xml:space="preserve">Dr. Khalid bin Abdullah Al-Mutairi</w:t>
      </w:r>
    </w:p>
    <w:p>
      <w:pPr>
        <w:pStyle w:val="BodyText"/>
      </w:pPr>
      <w:r>
        <w:rPr>
          <w:bCs/>
          <w:b/>
        </w:rPr>
        <w:t xml:space="preserve">Title:</w:t>
      </w:r>
      <w:r>
        <w:t xml:space="preserve"> </w:t>
      </w:r>
      <w:r>
        <w:t xml:space="preserve">Education Administrator</w:t>
      </w:r>
    </w:p>
    <w:p>
      <w:pPr>
        <w:pStyle w:val="BodyText"/>
      </w:pPr>
      <w:r>
        <w:rPr>
          <w:bCs/>
          <w:b/>
        </w:rPr>
        <w:t xml:space="preserve">National ID / Iqama:</w:t>
      </w:r>
      <w:r>
        <w:t xml:space="preserve"> </w:t>
      </w:r>
      <w:r>
        <w:t xml:space="preserve">1098765432</w:t>
      </w:r>
    </w:p>
    <w:p>
      <w:pPr>
        <w:pStyle w:val="BodyText"/>
      </w:pPr>
      <w:r>
        <w:rPr>
          <w:bCs/>
          <w:b/>
        </w:rPr>
        <w:t xml:space="preserve">Address:</w:t>
      </w:r>
      <w:r>
        <w:t xml:space="preserve"> </w:t>
      </w:r>
      <w:r>
        <w:t xml:space="preserve">Al Malqa District, Riyadh, Saudi Arabia</w:t>
      </w:r>
    </w:p>
    <w:p>
      <w:pPr>
        <w:pStyle w:val="BodyText"/>
      </w:pPr>
      <w:r>
        <w:rPr>
          <w:bCs/>
          <w:b/>
        </w:rPr>
        <w:t xml:space="preserve">Contact:</w:t>
      </w:r>
      <w:r>
        <w:t xml:space="preserve"> </w:t>
      </w:r>
      <w:r>
        <w:t xml:space="preserve">+966-55-123-4567</w:t>
      </w:r>
    </w:p>
    <w:p>
      <w:pPr>
        <w:pStyle w:val="BodyText"/>
      </w:pPr>
      <w:r>
        <w:rPr>
          <w:bCs/>
          <w:b/>
        </w:rPr>
        <w:t xml:space="preserve">Email:</w:t>
      </w:r>
      <w:r>
        <w:t xml:space="preserve"> </w:t>
      </w:r>
      <w:r>
        <w:t xml:space="preserve">k.almutairi@alriyadh-edu.sa</w:t>
      </w:r>
    </w:p>
    <w:bookmarkEnd w:id="23"/>
    <w:bookmarkStart w:id="24" w:name="delivery-work-location"/>
    <w:p>
      <w:pPr>
        <w:pStyle w:val="Heading4"/>
      </w:pPr>
      <w:r>
        <w:t xml:space="preserve">Delivery / Work Location</w:t>
      </w:r>
    </w:p>
    <w:p>
      <w:pPr>
        <w:pStyle w:val="FirstParagraph"/>
      </w:pPr>
      <w:r>
        <w:rPr>
          <w:bCs/>
          <w:b/>
        </w:rPr>
        <w:t xml:space="preserve">Primary Office:</w:t>
      </w:r>
      <w:r>
        <w:t xml:space="preserve"> </w:t>
      </w:r>
      <w:r>
        <w:t xml:space="preserve">Al-Riyadh Educational Services Group HQ</w:t>
      </w:r>
    </w:p>
    <w:p>
      <w:pPr>
        <w:pStyle w:val="BodyText"/>
      </w:pPr>
      <w:r>
        <w:rPr>
          <w:bCs/>
          <w:b/>
        </w:rPr>
        <w:t xml:space="preserve">Address:</w:t>
      </w:r>
      <w:r>
        <w:t xml:space="preserve"> </w:t>
      </w:r>
      <w:r>
        <w:t xml:space="preserve">King Fahd Road, Al Olaya, Riyadh 12212</w:t>
      </w:r>
    </w:p>
    <w:p>
      <w:pPr>
        <w:pStyle w:val="BodyText"/>
      </w:pPr>
      <w:r>
        <w:rPr>
          <w:bCs/>
          <w:b/>
        </w:rPr>
        <w:t xml:space="preserve">Region:</w:t>
      </w:r>
      <w:r>
        <w:t xml:space="preserve"> </w:t>
      </w:r>
      <w:r>
        <w:t xml:space="preserve">Riyadh, Saudi Arabia</w:t>
      </w:r>
    </w:p>
    <w:p>
      <w:pPr>
        <w:pStyle w:val="BodyText"/>
      </w:pPr>
      <w:r>
        <w:rPr>
          <w:bCs/>
          <w:b/>
        </w:rPr>
        <w:t xml:space="preserve">Commencement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Working Hours:</w:t>
      </w:r>
      <w:r>
        <w:t xml:space="preserve"> </w:t>
      </w:r>
      <w:r>
        <w:t xml:space="preserve">8:00 AM – 4:30 PM (Sun–Thu)</w:t>
      </w:r>
    </w:p>
    <w:bookmarkEnd w:id="24"/>
    <w:bookmarkStart w:id="25" w:name="X102b0b6c6ef6de5c9ca5d74c8cb586c7ea019e4"/>
    <w:p>
      <w:pPr>
        <w:pStyle w:val="Heading3"/>
      </w:pPr>
      <w:r>
        <w:t xml:space="preserve">2. Line Items – Education Administrator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Monthly professional services fee for</w:t>
            </w:r>
            <w:r>
              <w:t xml:space="preserve"> </w:t>
            </w:r>
            <w:r>
              <w:rPr>
                <w:bCs/>
                <w:b/>
              </w:rPr>
              <w:t xml:space="preserve">Education Administrator</w:t>
            </w:r>
            <w:r>
              <w:t xml:space="preserve"> </w:t>
            </w:r>
            <w:r>
              <w:t xml:space="preserve">– curriculum oversight, academic planning, and institutional governance within</w:t>
            </w:r>
            <w:r>
              <w:t xml:space="preserve"> </w:t>
            </w:r>
            <w:r>
              <w:rPr>
                <w:bCs/>
                <w:b/>
              </w:rPr>
              <w:t xml:space="preserve">Saudi Arabia Riyadh</w:t>
            </w:r>
            <w:r>
              <w:t xml:space="preserve"> </w:t>
            </w:r>
            <w:r>
              <w:t xml:space="preserve">educational facilities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Annual performance-based bonus for</w:t>
            </w:r>
            <w:r>
              <w:t xml:space="preserve"> </w:t>
            </w:r>
            <w:r>
              <w:rPr>
                <w:bCs/>
                <w:b/>
              </w:rPr>
              <w:t xml:space="preserve">Education Administrator</w:t>
            </w:r>
            <w:r>
              <w:t xml:space="preserve"> </w:t>
            </w:r>
            <w:r>
              <w:t xml:space="preserve">– contingent upon meeting KPIs as defined in the</w:t>
            </w:r>
            <w:r>
              <w:t xml:space="preserve"> </w:t>
            </w:r>
            <w:r>
              <w:rPr>
                <w:bCs/>
                <w:b/>
              </w:rPr>
              <w:t xml:space="preserve">Purchase Order</w:t>
            </w:r>
            <w:r>
              <w:t xml:space="preserve"> </w:t>
            </w:r>
            <w:r>
              <w:t xml:space="preserve">annex, applicable to the</w:t>
            </w:r>
            <w:r>
              <w:t xml:space="preserve"> </w:t>
            </w:r>
            <w:r>
              <w:rPr>
                <w:bCs/>
                <w:b/>
              </w:rPr>
              <w:t xml:space="preserve">Saudi Arabia Riyadh</w:t>
            </w:r>
            <w:r>
              <w:t xml:space="preserve"> </w:t>
            </w:r>
            <w:r>
              <w:t xml:space="preserve">academic cycle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03</w:t>
            </w:r>
          </w:p>
        </w:tc>
        <w:tc>
          <w:tcPr/>
          <w:p>
            <w:pPr>
              <w:pStyle w:val="Compact"/>
              <w:jc w:val="left"/>
            </w:pPr>
            <w:r>
              <w:t xml:space="preserve">Professional development and certification renewal allowance for</w:t>
            </w:r>
            <w:r>
              <w:t xml:space="preserve"> </w:t>
            </w:r>
            <w:r>
              <w:rPr>
                <w:bCs/>
                <w:b/>
              </w:rPr>
              <w:t xml:space="preserve">Education Administrator</w:t>
            </w:r>
            <w:r>
              <w:t xml:space="preserve"> </w:t>
            </w:r>
            <w:r>
              <w:t xml:space="preserve">– including attendance at Ministry of Education workshops in</w:t>
            </w:r>
            <w:r>
              <w:t xml:space="preserve"> </w:t>
            </w:r>
            <w:r>
              <w:rPr>
                <w:bCs/>
                <w:b/>
              </w:rPr>
              <w:t xml:space="preserve">Saudi Arabia Riyadh</w:t>
            </w:r>
          </w:p>
        </w:tc>
        <w:tc>
          <w:tcPr/>
          <w:p>
            <w:pPr>
              <w:pStyle w:val="Compact"/>
              <w:jc w:val="left"/>
            </w:pPr>
            <w:r>
              <w:t xml:space="preserve">1</w:t>
            </w:r>
          </w:p>
        </w:tc>
        <w:tc>
          <w:tcPr/>
          <w:p>
            <w:pPr>
              <w:pStyle w:val="Compact"/>
              <w:jc w:val="left"/>
            </w:pPr>
            <w:r>
              <w:t xml:space="preserve">Year</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Transportation and commuting allowance for</w:t>
            </w:r>
            <w:r>
              <w:t xml:space="preserve"> </w:t>
            </w:r>
            <w:r>
              <w:rPr>
                <w:bCs/>
                <w:b/>
              </w:rPr>
              <w:t xml:space="preserve">Education Administrator</w:t>
            </w:r>
            <w:r>
              <w:t xml:space="preserve"> </w:t>
            </w:r>
            <w:r>
              <w:t xml:space="preserve">– covering travel between residence and the</w:t>
            </w:r>
            <w:r>
              <w:t xml:space="preserve"> </w:t>
            </w:r>
            <w:r>
              <w:rPr>
                <w:bCs/>
                <w:b/>
              </w:rPr>
              <w:t xml:space="preserve">Saudi Arabia Riyadh</w:t>
            </w:r>
            <w:r>
              <w:t xml:space="preserve"> </w:t>
            </w:r>
            <w:r>
              <w:t xml:space="preserve">office premises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Medical insurance premium (GOSI-compliant) for</w:t>
            </w:r>
            <w:r>
              <w:t xml:space="preserve"> </w:t>
            </w:r>
            <w:r>
              <w:rPr>
                <w:bCs/>
                <w:b/>
              </w:rPr>
              <w:t xml:space="preserve">Education Administrator</w:t>
            </w:r>
            <w:r>
              <w:t xml:space="preserve"> </w:t>
            </w:r>
            <w:r>
              <w:t xml:space="preserve">– comprehensive health coverage as mandated in</w:t>
            </w:r>
            <w:r>
              <w:t xml:space="preserve"> </w:t>
            </w:r>
            <w:r>
              <w:rPr>
                <w:bCs/>
                <w:b/>
              </w:rPr>
              <w:t xml:space="preserve">Saudi Arabia Riyadh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Onboarding, orientation, and systems integration fee for</w:t>
            </w:r>
            <w:r>
              <w:t xml:space="preserve"> </w:t>
            </w:r>
            <w:r>
              <w:rPr>
                <w:bCs/>
                <w:b/>
              </w:rPr>
              <w:t xml:space="preserve">Education Administrator</w:t>
            </w:r>
            <w:r>
              <w:t xml:space="preserve"> </w:t>
            </w:r>
            <w:r>
              <w:t xml:space="preserve">– one-time setup including access provisioning to</w:t>
            </w:r>
            <w:r>
              <w:t xml:space="preserve"> </w:t>
            </w:r>
            <w:r>
              <w:rPr>
                <w:bCs/>
                <w:b/>
              </w:rPr>
              <w:t xml:space="preserve">Saudi Arabia Riyadh</w:t>
            </w:r>
            <w:r>
              <w:t xml:space="preserve"> </w:t>
            </w:r>
            <w:r>
              <w:t xml:space="preserve">educational management platforms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(SAR)</w:t>
            </w:r>
          </w:p>
        </w:tc>
        <w:tc>
          <w:tcPr/>
          <w:p>
            <w:pPr>
              <w:pStyle w:val="Compact"/>
              <w:jc w:val="left"/>
            </w:pPr>
            <w:r>
              <w:t xml:space="preserve">426,600.00</w:t>
            </w:r>
          </w:p>
        </w:tc>
      </w:tr>
      <w:tr>
        <w:tc>
          <w:tcPr>
            <w:gridSpan w:val="5"/>
          </w:tcPr>
          <w:p>
            <w:pPr>
              <w:pStyle w:val="Compact"/>
              <w:jc w:val="right"/>
            </w:pPr>
            <w:r>
              <w:t xml:space="preserve">VAT @ 15% (SAR)</w:t>
            </w:r>
          </w:p>
        </w:tc>
        <w:tc>
          <w:tcPr/>
          <w:p>
            <w:pPr>
              <w:pStyle w:val="Compact"/>
              <w:jc w:val="left"/>
            </w:pPr>
            <w:r>
              <w:t xml:space="preserve">63,990.00</w:t>
            </w:r>
          </w:p>
        </w:tc>
      </w:tr>
      <w:tr>
        <w:tc>
          <w:tcPr>
            <w:gridSpan w:val="5"/>
          </w:tcPr>
          <w:p>
            <w:pPr>
              <w:pStyle w:val="Compact"/>
              <w:jc w:val="right"/>
            </w:pPr>
            <w:r>
              <w:t xml:space="preserve">GRAND TOTAL (SAR)</w:t>
            </w:r>
          </w:p>
        </w:tc>
        <w:tc>
          <w:tcPr/>
          <w:p>
            <w:pPr>
              <w:pStyle w:val="Compact"/>
              <w:jc w:val="left"/>
            </w:pPr>
            <w:r>
              <w:t xml:space="preserve">490,590.00</w:t>
            </w:r>
          </w:p>
        </w:tc>
      </w:tr>
    </w:tbl>
    <w:bookmarkEnd w:id="25"/>
    <w:bookmarkStart w:id="26" w:name="scope-of-duties-education-administrator"/>
    <w:p>
      <w:pPr>
        <w:pStyle w:val="Heading3"/>
      </w:pPr>
      <w:r>
        <w:t xml:space="preserve">3. Scope of Duties – Education Administrator</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be responsible for the following duties and responsibilities, all to be performed within the operational boundaries of</w:t>
      </w:r>
      <w:r>
        <w:t xml:space="preserve"> </w:t>
      </w:r>
      <w:r>
        <w:t xml:space="preserve">Saudi Arabia Riyadh</w:t>
      </w:r>
      <w:r>
        <w:t xml:space="preserve">:</w:t>
      </w:r>
    </w:p>
    <w:p>
      <w:pPr>
        <w:numPr>
          <w:ilvl w:val="0"/>
          <w:numId w:val="1001"/>
        </w:numPr>
        <w:pStyle w:val="Compact"/>
      </w:pPr>
      <w:r>
        <w:t xml:space="preserve">Oversee the day-to-day academic and administrative operations of all educational programs delivered by Al-Riyadh Educational Services Group in the</w:t>
      </w:r>
      <w:r>
        <w:t xml:space="preserve"> </w:t>
      </w:r>
      <w:r>
        <w:rPr>
          <w:bCs/>
          <w:b/>
        </w:rPr>
        <w:t xml:space="preserve">Saudi Arabia Riyadh</w:t>
      </w:r>
      <w:r>
        <w:t xml:space="preserve"> </w:t>
      </w:r>
      <w:r>
        <w:t xml:space="preserve">region.</w:t>
      </w:r>
    </w:p>
    <w:p>
      <w:pPr>
        <w:numPr>
          <w:ilvl w:val="0"/>
          <w:numId w:val="1001"/>
        </w:numPr>
        <w:pStyle w:val="Compact"/>
      </w:pPr>
      <w:r>
        <w:t xml:space="preserve">Develop, implement, and monitor curricula in alignment with the Saudi Ministry of Education standards and the Vision 2030 educational transformation objectives.</w:t>
      </w:r>
    </w:p>
    <w:p>
      <w:pPr>
        <w:numPr>
          <w:ilvl w:val="0"/>
          <w:numId w:val="1001"/>
        </w:numPr>
        <w:pStyle w:val="Compact"/>
      </w:pPr>
      <w:r>
        <w:t xml:space="preserve">Manage faculty recruitment, scheduling, performance evaluation, and professional development for all teaching staff assigned to</w:t>
      </w:r>
      <w:r>
        <w:t xml:space="preserve"> </w:t>
      </w:r>
      <w:r>
        <w:rPr>
          <w:bCs/>
          <w:b/>
        </w:rPr>
        <w:t xml:space="preserve">Saudi Arabia Riyadh</w:t>
      </w:r>
      <w:r>
        <w:t xml:space="preserve"> </w:t>
      </w:r>
      <w:r>
        <w:t xml:space="preserve">campuses.</w:t>
      </w:r>
    </w:p>
    <w:p>
      <w:pPr>
        <w:numPr>
          <w:ilvl w:val="0"/>
          <w:numId w:val="1001"/>
        </w:numPr>
        <w:pStyle w:val="Compact"/>
      </w:pPr>
      <w:r>
        <w:t xml:space="preserve">Ensure full compliance with all regulatory requirements set forth by the Ministry of Human Resources, the Ministry of Education, and the Saudi Commission for Promoting Tourism and National Heritage as applicable to educational institutions in</w:t>
      </w:r>
      <w:r>
        <w:t xml:space="preserve"> </w:t>
      </w:r>
      <w:r>
        <w:rPr>
          <w:bCs/>
          <w:b/>
        </w:rPr>
        <w:t xml:space="preserve">Saudi Arabia Riyadh</w:t>
      </w:r>
      <w:r>
        <w:t xml:space="preserve">.</w:t>
      </w:r>
    </w:p>
    <w:p>
      <w:pPr>
        <w:numPr>
          <w:ilvl w:val="0"/>
          <w:numId w:val="1001"/>
        </w:numPr>
        <w:pStyle w:val="Compact"/>
      </w:pPr>
      <w:r>
        <w:t xml:space="preserve">Prepare and submit monthly and quarterly operational reports to the Board of Directors, detailing enrollment figures, academic outcomes, budget utilization, and strategic recommendations for the</w:t>
      </w:r>
      <w:r>
        <w:t xml:space="preserve"> </w:t>
      </w:r>
      <w:r>
        <w:rPr>
          <w:bCs/>
          <w:b/>
        </w:rPr>
        <w:t xml:space="preserve">Saudi Arabia Riyadh</w:t>
      </w:r>
      <w:r>
        <w:t xml:space="preserve"> </w:t>
      </w:r>
      <w:r>
        <w:t xml:space="preserve">educational portfolio.</w:t>
      </w:r>
    </w:p>
    <w:p>
      <w:pPr>
        <w:numPr>
          <w:ilvl w:val="0"/>
          <w:numId w:val="1001"/>
        </w:numPr>
        <w:pStyle w:val="Compact"/>
      </w:pPr>
      <w:r>
        <w:t xml:space="preserve">Coordinate with government bodies, accreditation agencies, and partner institutions across</w:t>
      </w:r>
      <w:r>
        <w:t xml:space="preserve"> </w:t>
      </w:r>
      <w:r>
        <w:rPr>
          <w:bCs/>
          <w:b/>
        </w:rPr>
        <w:t xml:space="preserve">Saudi Arabia Riyadh</w:t>
      </w:r>
      <w:r>
        <w:t xml:space="preserve"> </w:t>
      </w:r>
      <w:r>
        <w:t xml:space="preserve">to maintain institutional licensing and quality assurance certifications.</w:t>
      </w:r>
    </w:p>
    <w:p>
      <w:pPr>
        <w:numPr>
          <w:ilvl w:val="0"/>
          <w:numId w:val="1001"/>
        </w:numPr>
        <w:pStyle w:val="Compact"/>
      </w:pPr>
      <w:r>
        <w:t xml:space="preserve">Manage the annual academic calendar, examination cycles, and graduation ceremonies in accordance with the Islamic lunar calendar and the Saudi academic year structure.</w:t>
      </w:r>
    </w:p>
    <w:bookmarkEnd w:id="26"/>
    <w:bookmarkStart w:id="27" w:name="terms-and-conditions"/>
    <w:p>
      <w:pPr>
        <w:pStyle w:val="Heading3"/>
      </w:pPr>
      <w:r>
        <w:t xml:space="preserve">4. Terms and Conditions</w:t>
      </w:r>
    </w:p>
    <w:p>
      <w:pPr>
        <w:numPr>
          <w:ilvl w:val="0"/>
          <w:numId w:val="1002"/>
        </w:numPr>
        <w:pStyle w:val="Compact"/>
      </w:pPr>
      <w:r>
        <w:rPr>
          <w:bCs/>
          <w:b/>
        </w:rPr>
        <w:t xml:space="preserve">Payment Terms:</w:t>
      </w:r>
      <w:r>
        <w:t xml:space="preserve"> </w:t>
      </w:r>
      <w:r>
        <w:t xml:space="preserve">All payments under this</w:t>
      </w:r>
      <w:r>
        <w:t xml:space="preserve"> </w:t>
      </w:r>
      <w:r>
        <w:rPr>
          <w:bCs/>
          <w:b/>
        </w:rPr>
        <w:t xml:space="preserve">Purchase Order</w:t>
      </w:r>
      <w:r>
        <w:t xml:space="preserve"> </w:t>
      </w:r>
      <w:r>
        <w:t xml:space="preserve">shall be made via bank transfer to the designated account of the</w:t>
      </w:r>
      <w:r>
        <w:t xml:space="preserve"> </w:t>
      </w:r>
      <w:r>
        <w:rPr>
          <w:bCs/>
          <w:b/>
        </w:rPr>
        <w:t xml:space="preserve">Education Administrator</w:t>
      </w:r>
      <w:r>
        <w:t xml:space="preserve"> </w:t>
      </w:r>
      <w:r>
        <w:t xml:space="preserve">within fifteen (15) business days of invoice submission. Invoices shall be issued monthly in Saudi Riyals (SAR) and must include the applicable 15% Value Added Tax (VAT) as per the Zakat, Tax and Customs Authority regulations in</w:t>
      </w:r>
      <w:r>
        <w:t xml:space="preserve"> </w:t>
      </w:r>
      <w:r>
        <w:rPr>
          <w:bCs/>
          <w:b/>
        </w:rPr>
        <w:t xml:space="preserve">Saudi Arabia Riyadh</w:t>
      </w:r>
      <w:r>
        <w:t xml:space="preserve">.</w:t>
      </w:r>
    </w:p>
    <w:p>
      <w:pPr>
        <w:numPr>
          <w:ilvl w:val="0"/>
          <w:numId w:val="1002"/>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Kingdom of Saudi Arabia. Any disputes arising from this</w:t>
      </w:r>
      <w:r>
        <w:t xml:space="preserve"> </w:t>
      </w:r>
      <w:r>
        <w:rPr>
          <w:bCs/>
          <w:b/>
        </w:rPr>
        <w:t xml:space="preserve">Purchase Order</w:t>
      </w:r>
      <w:r>
        <w:t xml:space="preserve"> </w:t>
      </w:r>
      <w:r>
        <w:t xml:space="preserve">relating to the</w:t>
      </w:r>
      <w:r>
        <w:t xml:space="preserve"> </w:t>
      </w:r>
      <w:r>
        <w:rPr>
          <w:bCs/>
          <w:b/>
        </w:rPr>
        <w:t xml:space="preserve">Education Administrator</w:t>
      </w:r>
      <w:r>
        <w:t xml:space="preserve"> </w:t>
      </w:r>
      <w:r>
        <w:t xml:space="preserve">engagement shall be resolved through the competent courts in</w:t>
      </w:r>
      <w:r>
        <w:t xml:space="preserve"> </w:t>
      </w:r>
      <w:r>
        <w:rPr>
          <w:bCs/>
          <w:b/>
        </w:rPr>
        <w:t xml:space="preserve">Saudi Arabia Riyadh</w:t>
      </w:r>
      <w:r>
        <w:t xml:space="preserve"> </w:t>
      </w:r>
      <w:r>
        <w:t xml:space="preserve">or through arbitration under the Saudi Center for Commercial Arbitration (SCCA).</w:t>
      </w:r>
    </w:p>
    <w:p>
      <w:pPr>
        <w:numPr>
          <w:ilvl w:val="0"/>
          <w:numId w:val="1002"/>
        </w:numPr>
        <w:pStyle w:val="Compact"/>
      </w:pPr>
      <w:r>
        <w:rPr>
          <w:bCs/>
          <w:b/>
        </w:rPr>
        <w:t xml:space="preserve">Confidentiality:</w:t>
      </w:r>
      <w:r>
        <w:t xml:space="preserve"> </w:t>
      </w:r>
      <w:r>
        <w:t xml:space="preserve">The</w:t>
      </w:r>
      <w:r>
        <w:t xml:space="preserve"> </w:t>
      </w:r>
      <w:r>
        <w:rPr>
          <w:bCs/>
          <w:b/>
        </w:rPr>
        <w:t xml:space="preserve">Education Administrator</w:t>
      </w:r>
      <w:r>
        <w:t xml:space="preserve"> </w:t>
      </w:r>
      <w:r>
        <w:t xml:space="preserve">shall maintain strict confidentiality regarding all student records, institutional data, financial information, and strategic plans of Al-Riyadh Educational Services Group. This obligation shall survive the termination of this</w:t>
      </w:r>
      <w:r>
        <w:t xml:space="preserve"> </w:t>
      </w:r>
      <w:r>
        <w:rPr>
          <w:bCs/>
          <w:b/>
        </w:rPr>
        <w:t xml:space="preserve">Purchase Order</w:t>
      </w:r>
      <w:r>
        <w:t xml:space="preserve"> </w:t>
      </w:r>
      <w:r>
        <w:t xml:space="preserve">for a period of three (3) years.</w:t>
      </w:r>
    </w:p>
    <w:p>
      <w:pPr>
        <w:numPr>
          <w:ilvl w:val="0"/>
          <w:numId w:val="1002"/>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material breach by the</w:t>
      </w:r>
      <w:r>
        <w:t xml:space="preserve"> </w:t>
      </w:r>
      <w:r>
        <w:rPr>
          <w:bCs/>
          <w:b/>
        </w:rPr>
        <w:t xml:space="preserve">Education Administrator</w:t>
      </w:r>
      <w:r>
        <w:t xml:space="preserve">, the Purchaser reserves the right to terminate immediately in accordance with Saudi labor law provisions applicable in</w:t>
      </w:r>
      <w:r>
        <w:t xml:space="preserve"> </w:t>
      </w:r>
      <w:r>
        <w:rPr>
          <w:bCs/>
          <w:b/>
        </w:rPr>
        <w:t xml:space="preserve">Saudi Arabia Riyadh</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rPr>
          <w:bCs/>
          <w:b/>
        </w:rPr>
        <w:t xml:space="preserve">Purchase Order</w:t>
      </w:r>
      <w:r>
        <w:t xml:space="preserve"> </w:t>
      </w:r>
      <w:r>
        <w:t xml:space="preserve">due to events beyond reasonable control, including but not limited to government-mandated closures, natural disasters, or public health emergencies affecting</w:t>
      </w:r>
      <w:r>
        <w:t xml:space="preserve"> </w:t>
      </w:r>
      <w:r>
        <w:rPr>
          <w:bCs/>
          <w:b/>
        </w:rPr>
        <w:t xml:space="preserve">Saudi Arabia Riyadh</w:t>
      </w:r>
      <w:r>
        <w:t xml:space="preserve">.</w:t>
      </w:r>
    </w:p>
    <w:p>
      <w:pPr>
        <w:numPr>
          <w:ilvl w:val="0"/>
          <w:numId w:val="1002"/>
        </w:numPr>
        <w:pStyle w:val="Compact"/>
      </w:pPr>
      <w:r>
        <w:rPr>
          <w:bCs/>
          <w:b/>
        </w:rPr>
        <w:t xml:space="preserve">Compliance:</w:t>
      </w:r>
      <w:r>
        <w:t xml:space="preserve"> </w:t>
      </w:r>
      <w:r>
        <w:t xml:space="preserve">The</w:t>
      </w:r>
      <w:r>
        <w:t xml:space="preserve"> </w:t>
      </w:r>
      <w:r>
        <w:rPr>
          <w:bCs/>
          <w:b/>
        </w:rPr>
        <w:t xml:space="preserve">Education Administrator</w:t>
      </w:r>
      <w:r>
        <w:t xml:space="preserve"> </w:t>
      </w:r>
      <w:r>
        <w:t xml:space="preserve">shall comply with all anti-corruption, anti-money laundering, and data protection regulations in force in the Kingdom of Saudi Arabia, including the Personal Data Protection Law (PDPL) as applicable to educational data in</w:t>
      </w:r>
      <w:r>
        <w:t xml:space="preserve"> </w:t>
      </w:r>
      <w:r>
        <w:rPr>
          <w:bCs/>
          <w:b/>
        </w:rPr>
        <w:t xml:space="preserve">Saudi Arabia Riyadh</w:t>
      </w:r>
      <w:r>
        <w:t xml:space="preserve">.</w:t>
      </w:r>
    </w:p>
    <w:bookmarkEnd w:id="27"/>
    <w:p>
      <w:pPr>
        <w:pStyle w:val="FirstParagraph"/>
      </w:pPr>
      <w:r>
        <w:rPr>
          <w:bCs/>
          <w:b/>
        </w:rPr>
        <w:t xml:space="preserve">NOTE:</w:t>
      </w:r>
      <w:r>
        <w:t xml:space="preserve"> </w:t>
      </w:r>
      <w:r>
        <w:t xml:space="preserve">This</w:t>
      </w:r>
      <w:r>
        <w:t xml:space="preserve"> </w:t>
      </w:r>
      <w:r>
        <w:rPr>
          <w:bCs/>
          <w:b/>
        </w:rPr>
        <w:t xml:space="preserve">Purchase Order</w:t>
      </w:r>
      <w:r>
        <w:t xml:space="preserve"> </w:t>
      </w:r>
      <w:r>
        <w:t xml:space="preserve">constitutes a binding agreement for the engagement of the</w:t>
      </w:r>
      <w:r>
        <w:t xml:space="preserve"> </w:t>
      </w:r>
      <w:r>
        <w:rPr>
          <w:bCs/>
          <w:b/>
        </w:rPr>
        <w:t xml:space="preserve">Education Administrator</w:t>
      </w:r>
      <w:r>
        <w:t xml:space="preserve"> </w:t>
      </w:r>
      <w:r>
        <w:t xml:space="preserve">and is subject to final approval by the Board of Directors of Al-Riyadh Educational Services Group. All references to</w:t>
      </w:r>
      <w:r>
        <w:t xml:space="preserve"> </w:t>
      </w:r>
      <w:r>
        <w:rPr>
          <w:bCs/>
          <w:b/>
        </w:rPr>
        <w:t xml:space="preserve">Saudi Arabia Riyadh</w:t>
      </w:r>
      <w:r>
        <w:t xml:space="preserve"> </w:t>
      </w:r>
      <w:r>
        <w:t xml:space="preserve">in this document denote the primary operational jurisdiction. No amendments to this</w:t>
      </w:r>
      <w:r>
        <w:t xml:space="preserve"> </w:t>
      </w:r>
      <w:r>
        <w:rPr>
          <w:bCs/>
          <w:b/>
        </w:rPr>
        <w:t xml:space="preserve">Purchase Order</w:t>
      </w:r>
      <w:r>
        <w:t xml:space="preserve"> </w:t>
      </w:r>
      <w:r>
        <w:t xml:space="preserve">shall be valid unless executed in writing and signed by both parties.</w:t>
      </w:r>
    </w:p>
    <w:p>
      <w:pPr>
        <w:pStyle w:val="BodyText"/>
      </w:pPr>
      <w:r>
        <w:rPr>
          <w:bCs/>
          <w:b/>
        </w:rPr>
        <w:t xml:space="preserve">Prepared By</w:t>
      </w:r>
      <w:r>
        <w:br/>
      </w:r>
      <w:r>
        <w:t xml:space="preserve">Procurement Department</w:t>
      </w:r>
      <w:r>
        <w:br/>
      </w:r>
      <w:r>
        <w:t xml:space="preserve">Al-Riyadh Educational Services Group</w:t>
      </w:r>
      <w:r>
        <w:br/>
      </w:r>
      <w:r>
        <w:t xml:space="preserve">Date: _______________</w:t>
      </w:r>
    </w:p>
    <w:p>
      <w:pPr>
        <w:pStyle w:val="BodyText"/>
      </w:pPr>
      <w:r>
        <w:rPr>
          <w:bCs/>
          <w:b/>
        </w:rPr>
        <w:t xml:space="preserve">Approved By</w:t>
      </w:r>
      <w:r>
        <w:br/>
      </w:r>
      <w:r>
        <w:t xml:space="preserve">Chief Executive Officer</w:t>
      </w:r>
      <w:r>
        <w:br/>
      </w:r>
      <w:r>
        <w:t xml:space="preserve">Al-Riyadh Educational Services Group</w:t>
      </w:r>
      <w:r>
        <w:br/>
      </w:r>
      <w:r>
        <w:t xml:space="preserve">Date: _______________</w:t>
      </w:r>
    </w:p>
    <w:p>
      <w:pPr>
        <w:pStyle w:val="BodyText"/>
      </w:pPr>
      <w:r>
        <w:rPr>
          <w:bCs/>
          <w:b/>
        </w:rPr>
        <w:t xml:space="preserve">Accepted By (Education Administrator)</w:t>
      </w:r>
      <w:r>
        <w:br/>
      </w:r>
      <w:r>
        <w:t xml:space="preserve">Dr. Khalid bin Abdullah Al-Mutairi</w:t>
      </w:r>
      <w:r>
        <w:br/>
      </w:r>
      <w:r>
        <w:t xml:space="preserve">Riyadh, Saudi Arabia</w:t>
      </w:r>
      <w:r>
        <w:br/>
      </w:r>
      <w:r>
        <w:t xml:space="preserve">Date: _______________</w:t>
      </w:r>
    </w:p>
    <w:p>
      <w:pPr>
        <w:pStyle w:val="BodyText"/>
      </w:pPr>
      <w:r>
        <w:t xml:space="preserve">Al-Riyadh Educational Services Group | Purchase Order No. ARESG-2025-EDU-00472 | Education Administrator Engagement | Saudi Arabia Riyadh</w:t>
      </w:r>
    </w:p>
    <w:p>
      <w:pPr>
        <w:pStyle w:val="BodyText"/>
      </w:pPr>
      <w:r>
        <w:t xml:space="preserve">This document is the property of Al-Riyadh Educational Services Group. Unauthorized reproduction or distribution is prohibited under Saudi Arabian intellectual property law.</w:t>
      </w:r>
    </w:p>
    <w:p>
      <w:pPr>
        <w:pStyle w:val="BodyText"/>
      </w:pPr>
      <w:r>
        <w:t xml:space="preserve">Page 1 of 1 | Generated: 15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Saudi Arabia Riyadh</dc:title>
  <dc:creator/>
  <dc:language>en</dc:language>
  <cp:keywords/>
  <dcterms:created xsi:type="dcterms:W3CDTF">2026-10-10T01:19:48Z</dcterms:created>
  <dcterms:modified xsi:type="dcterms:W3CDTF">2026-10-10T01:19:48Z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