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purchase-order"/>
    <w:p>
      <w:pPr>
        <w:pStyle w:val="Heading1"/>
      </w:pPr>
      <w:r>
        <w:t xml:space="preserve">PURCHASE ORDER</w:t>
      </w:r>
    </w:p>
    <w:bookmarkStart w:id="20" w:name="Xcd3b3f032d61a4a353a98a081f8b18da1eb2333"/>
    <w:p>
      <w:pPr>
        <w:pStyle w:val="Heading2"/>
      </w:pPr>
      <w:r>
        <w:t xml:space="preserve">Procurement of Education Administrator Services</w:t>
      </w:r>
    </w:p>
    <w:p>
      <w:pPr>
        <w:pStyle w:val="FirstParagraph"/>
      </w:pPr>
      <w:r>
        <w:t xml:space="preserve">United Arab Emirates — Dubai</w:t>
      </w:r>
    </w:p>
    <w:bookmarkEnd w:id="20"/>
    <w:bookmarkEnd w:id="21"/>
    <w:p>
      <w:pPr>
        <w:pStyle w:val="BodyText"/>
      </w:pPr>
      <w:r>
        <w:rPr>
          <w:bCs/>
          <w:b/>
        </w:rPr>
        <w:t xml:space="preserve">Purchase Order No.:</w:t>
      </w:r>
      <w:r>
        <w:t xml:space="preserve"> </w:t>
      </w:r>
      <w:r>
        <w:t xml:space="preserve">PO-DXB-2025-04782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Entity:</w:t>
      </w:r>
      <w:r>
        <w:t xml:space="preserve"> </w:t>
      </w:r>
      <w:r>
        <w:t xml:space="preserve">Al Noor Educational Group LLC</w:t>
      </w:r>
      <w:r>
        <w:br/>
      </w:r>
      <w:r>
        <w:rPr>
          <w:bCs/>
          <w:b/>
        </w:rPr>
        <w:t xml:space="preserve">Address:</w:t>
      </w:r>
      <w:r>
        <w:t xml:space="preserve"> </w:t>
      </w:r>
      <w:r>
        <w:t xml:space="preserve">Level 12, Burj Khalifa, Downtown Dubai,</w:t>
      </w:r>
      <w:r>
        <w:br/>
      </w:r>
      <w:r>
        <w:t xml:space="preserve">United Arab Emirates</w:t>
      </w:r>
      <w:r>
        <w:br/>
      </w:r>
      <w:r>
        <w:rPr>
          <w:bCs/>
          <w:b/>
        </w:rPr>
        <w:t xml:space="preserve">Trade License No.:</w:t>
      </w:r>
      <w:r>
        <w:t xml:space="preserve"> </w:t>
      </w:r>
      <w:r>
        <w:t xml:space="preserve">100458723</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Emirates Talent Solutions FZ-LLC</w:t>
            </w:r>
          </w:p>
        </w:tc>
      </w:tr>
      <w:tr>
        <w:tc>
          <w:tcPr/>
          <w:p>
            <w:pPr>
              <w:pStyle w:val="Compact"/>
              <w:jc w:val="left"/>
            </w:pPr>
            <w:r>
              <w:t xml:space="preserve">Address</w:t>
            </w:r>
          </w:p>
        </w:tc>
        <w:tc>
          <w:tcPr/>
          <w:p>
            <w:pPr>
              <w:pStyle w:val="Compact"/>
              <w:jc w:val="left"/>
            </w:pPr>
            <w:r>
              <w:t xml:space="preserve">Office 45, Building 7, Dubai Internet City, Dubai, United Arab Emirates</w:t>
            </w:r>
          </w:p>
        </w:tc>
      </w:tr>
      <w:tr>
        <w:tc>
          <w:tcPr/>
          <w:p>
            <w:pPr>
              <w:pStyle w:val="Compact"/>
              <w:jc w:val="left"/>
            </w:pPr>
            <w:r>
              <w:t xml:space="preserve">Trade License No.</w:t>
            </w:r>
          </w:p>
        </w:tc>
        <w:tc>
          <w:tcPr/>
          <w:p>
            <w:pPr>
              <w:pStyle w:val="Compact"/>
              <w:jc w:val="left"/>
            </w:pPr>
            <w:r>
              <w:t xml:space="preserve">100782345</w:t>
            </w:r>
          </w:p>
        </w:tc>
      </w:tr>
      <w:tr>
        <w:tc>
          <w:tcPr/>
          <w:p>
            <w:pPr>
              <w:pStyle w:val="Compact"/>
              <w:jc w:val="left"/>
            </w:pPr>
            <w:r>
              <w:t xml:space="preserve">VAT Registration No.</w:t>
            </w:r>
          </w:p>
        </w:tc>
        <w:tc>
          <w:tcPr/>
          <w:p>
            <w:pPr>
              <w:pStyle w:val="Compact"/>
              <w:jc w:val="left"/>
            </w:pPr>
            <w:r>
              <w:t xml:space="preserve">100782345000003</w:t>
            </w:r>
          </w:p>
        </w:tc>
      </w:tr>
      <w:tr>
        <w:tc>
          <w:tcPr/>
          <w:p>
            <w:pPr>
              <w:pStyle w:val="Compact"/>
              <w:jc w:val="left"/>
            </w:pPr>
            <w:r>
              <w:t xml:space="preserve">Contact Person</w:t>
            </w:r>
          </w:p>
        </w:tc>
        <w:tc>
          <w:tcPr/>
          <w:p>
            <w:pPr>
              <w:pStyle w:val="Compact"/>
              <w:jc w:val="left"/>
            </w:pPr>
            <w:r>
              <w:t xml:space="preserve">Ms. Fatima Al Mansoori — Senior Recruitment Consultant</w:t>
            </w:r>
          </w:p>
        </w:tc>
      </w:tr>
      <w:tr>
        <w:tc>
          <w:tcPr/>
          <w:p>
            <w:pPr>
              <w:pStyle w:val="Compact"/>
              <w:jc w:val="left"/>
            </w:pPr>
            <w:r>
              <w:t xml:space="preserve">Email / Phone</w:t>
            </w:r>
          </w:p>
        </w:tc>
        <w:tc>
          <w:tcPr/>
          <w:p>
            <w:pPr>
              <w:pStyle w:val="Compact"/>
              <w:jc w:val="left"/>
            </w:pPr>
            <w:r>
              <w:t xml:space="preserve">procurement@emiratestalent.ae / +971 4 555 0192</w:t>
            </w:r>
          </w:p>
        </w:tc>
      </w:tr>
    </w:tbl>
    <w:p>
      <w:pPr>
        <w:pStyle w:val="BodyText"/>
      </w:pPr>
      <w:r>
        <w:t xml:space="preserve">2. Description of Procured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Recruitment, screening, and placement of a qualified</w:t>
            </w:r>
            <w:r>
              <w:t xml:space="preserve"> </w:t>
            </w:r>
            <w:r>
              <w:t xml:space="preserve">Education Administrator</w:t>
            </w:r>
            <w:r>
              <w:t xml:space="preserve"> </w:t>
            </w:r>
            <w:r>
              <w:t xml:space="preserve">for the Dubai campus of Al Noor Educational Group. The Education Administrator shall be responsible for overseeing academic scheduling, student records management, faculty coordination, curriculum compliance with the Dubai Knowledge and Human Development Authority (KHDA) standards, and day-to-day administrative operations of the educational institution.</w:t>
            </w:r>
          </w:p>
        </w:tc>
        <w:tc>
          <w:tcPr/>
          <w:p>
            <w:pPr>
              <w:pStyle w:val="Compact"/>
              <w:jc w:val="left"/>
            </w:pPr>
            <w:r>
              <w:t xml:space="preserve">1 Position</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02</w:t>
            </w:r>
          </w:p>
        </w:tc>
        <w:tc>
          <w:tcPr/>
          <w:p>
            <w:pPr>
              <w:pStyle w:val="Compact"/>
              <w:jc w:val="left"/>
            </w:pPr>
            <w:r>
              <w:t xml:space="preserve">Comprehensive onboarding and integration support for the Education Administrator, including Emirates ID processing, work visa sponsorship under UAE Labour Law (Federal Decree-Law No. 33 of 2021), medical fitness examination, and orientation to Dubai municipal and educational regulatory requirements.</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Three-month probationary supervision and performance evaluation framework for the Education Administrator, aligned with the United Arab Emirates Ministry of Human Resources and Emiratisation (MOHRE) guidelines and Dubai-specific educational sector KPIs.</w:t>
            </w:r>
          </w:p>
        </w:tc>
        <w:tc>
          <w:tcPr/>
          <w:p>
            <w:pPr>
              <w:pStyle w:val="Compact"/>
              <w:jc w:val="left"/>
            </w:pPr>
            <w:r>
              <w:t xml:space="preserve">3 Months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Annual professional development and KHDA compliance training for the Education Administrator, covering updates to Dubai's education policy, safeguarding protocols, and administrative best practices within the United Arab Emirates educational framework.</w:t>
            </w:r>
          </w:p>
        </w:tc>
        <w:tc>
          <w:tcPr/>
          <w:p>
            <w:pPr>
              <w:pStyle w:val="Compact"/>
              <w:jc w:val="left"/>
            </w:pPr>
            <w:r>
              <w:t xml:space="preserve">1 Year</w:t>
            </w:r>
          </w:p>
        </w:tc>
        <w:tc>
          <w:tcPr/>
          <w:p>
            <w:pPr>
              <w:pStyle w:val="Compact"/>
              <w:jc w:val="left"/>
            </w:pPr>
            <w:r>
              <w:t xml:space="preserve">6,800.00</w:t>
            </w:r>
          </w:p>
        </w:tc>
        <w:tc>
          <w:tcPr/>
          <w:p>
            <w:pPr>
              <w:pStyle w:val="Compact"/>
              <w:jc w:val="left"/>
            </w:pPr>
            <w:r>
              <w:t xml:space="preserve">6,800.00</w:t>
            </w:r>
          </w:p>
        </w:tc>
      </w:tr>
    </w:tbl>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3"/>
          </w:tcPr>
          <w:p>
            <w:pPr>
              <w:pStyle w:val="Compact"/>
              <w:jc w:val="right"/>
            </w:pPr>
            <w:r>
              <w:t xml:space="preserve">Subtotal (AED)</w:t>
            </w:r>
          </w:p>
        </w:tc>
        <w:tc>
          <w:tcPr/>
          <w:p>
            <w:pPr>
              <w:pStyle w:val="Compact"/>
              <w:jc w:val="left"/>
            </w:pPr>
            <w:r>
              <w:t xml:space="preserve">277,900.00</w:t>
            </w:r>
          </w:p>
        </w:tc>
      </w:tr>
      <w:tr>
        <w:tc>
          <w:tcPr>
            <w:gridSpan w:val="3"/>
          </w:tcPr>
          <w:p>
            <w:pPr>
              <w:pStyle w:val="Compact"/>
              <w:jc w:val="right"/>
            </w:pPr>
            <w:r>
              <w:t xml:space="preserve">VAT @ 5% (United Arab Emirates)</w:t>
            </w:r>
          </w:p>
        </w:tc>
        <w:tc>
          <w:tcPr/>
          <w:p>
            <w:pPr>
              <w:pStyle w:val="Compact"/>
              <w:jc w:val="left"/>
            </w:pPr>
            <w:r>
              <w:t xml:space="preserve">13,895.00</w:t>
            </w:r>
          </w:p>
        </w:tc>
      </w:tr>
      <w:tr>
        <w:tc>
          <w:tcPr>
            <w:gridSpan w:val="3"/>
          </w:tcPr>
          <w:p>
            <w:pPr>
              <w:pStyle w:val="Compact"/>
              <w:jc w:val="right"/>
            </w:pPr>
            <w:r>
              <w:t xml:space="preserve">TOTAL AMOUNT DUE (AED)</w:t>
            </w:r>
          </w:p>
        </w:tc>
        <w:tc>
          <w:tcPr/>
          <w:p>
            <w:pPr>
              <w:pStyle w:val="Compact"/>
              <w:jc w:val="left"/>
            </w:pPr>
            <w:r>
              <w:t xml:space="preserve">291,795.00</w:t>
            </w:r>
          </w:p>
        </w:tc>
      </w:tr>
    </w:tbl>
    <w:p>
      <w:pPr>
        <w:pStyle w:val="BodyText"/>
      </w:pPr>
      <w:r>
        <w:t xml:space="preserve">3. Terms and Conditions</w:t>
      </w:r>
    </w:p>
    <w:p>
      <w:pPr>
        <w:pStyle w:val="BodyText"/>
      </w:pPr>
      <w:r>
        <w:rPr>
          <w:bCs/>
          <w:b/>
        </w:rPr>
        <w:t xml:space="preserve">3.1 Scope of Engagement:</w:t>
      </w:r>
      <w:r>
        <w:t xml:space="preserve"> </w:t>
      </w:r>
      <w:r>
        <w:t xml:space="preserve">This Purchase Order authorizes the procurement of an Education Administrator through the services of Emirates Talent Solutions FZ-LLC. The Education Administrator shall be engaged on a full-time, permanent basis at the Dubai campus and shall report directly to the Director of Academic Affairs. All duties, responsibilities, and performance expectations of the Education Administrator shall be documented in a separate employment contract compliant with the UAE Labour Law and applicable Dubai municipal regulations.</w:t>
      </w:r>
    </w:p>
    <w:p>
      <w:pPr>
        <w:pStyle w:val="BodyText"/>
      </w:pPr>
      <w:r>
        <w:rPr>
          <w:bCs/>
          <w:b/>
        </w:rPr>
        <w:t xml:space="preserve">3.2 Commencement and Delivery:</w:t>
      </w:r>
      <w:r>
        <w:t xml:space="preserve"> </w:t>
      </w:r>
      <w:r>
        <w:t xml:space="preserve">The Education Administrator shall commence duties no later than 1 August 2025, coinciding with the start of the new academic year in Dubai. The vendor shall ensure that all visa, residency, and work permit documentation is completed within thirty (30) calendar days from the date of this Purchase Order. Failure to meet this timeline shall entitle the issuing entity to a penalty of AED 2,000 per day of delay.</w:t>
      </w:r>
    </w:p>
    <w:p>
      <w:pPr>
        <w:pStyle w:val="BodyText"/>
      </w:pPr>
      <w:r>
        <w:rPr>
          <w:bCs/>
          <w:b/>
        </w:rPr>
        <w:t xml:space="preserve">3.3 Payment Terms:</w:t>
      </w:r>
      <w:r>
        <w:t xml:space="preserve"> </w:t>
      </w:r>
      <w:r>
        <w:t xml:space="preserve">Payment shall be made in three installments: (a) 40% (AED 116,718.00) upon execution of this Purchase Order and confirmation of the Education Administrator's identity and credentials; (b) 35% (AED 102,128.25) upon successful completion of the onboarding process and issuance of the Emirates ID and work visa; and (c) 25% (AED 72,948.75) upon satisfactory completion of the three-month probationary period. All payments shall be made via bank transfer to the vendor's designated account in the United Arab Emirates. Late payments shall attract interest at the rate of 2% per month as stipulated under UAE commercial law.</w:t>
      </w:r>
    </w:p>
    <w:p>
      <w:pPr>
        <w:pStyle w:val="BodyText"/>
      </w:pPr>
      <w:r>
        <w:rPr>
          <w:bCs/>
          <w:b/>
        </w:rPr>
        <w:t xml:space="preserve">3.4 Qualification Requirements for the Education Administrator:</w:t>
      </w:r>
      <w:r>
        <w:t xml:space="preserve"> </w:t>
      </w:r>
      <w:r>
        <w:t xml:space="preserve">The Education Administrator must hold a minimum of a Bachelor's degree in Education Administration, Educational Leadership, or a related field from an accredited institution. A minimum of five (5) years of progressive experience in educational administration within the United Arab Emirates or a comparable international education system is mandatory. Proficiency in both English and Arabic is required. The candidate must possess a valid KHDA-recognized qualification and must pass the UAE medical fitness test.</w:t>
      </w:r>
    </w:p>
    <w:p>
      <w:pPr>
        <w:pStyle w:val="BodyText"/>
      </w:pPr>
      <w:r>
        <w:rPr>
          <w:bCs/>
          <w:b/>
        </w:rPr>
        <w:t xml:space="preserve">3.5 Regulatory Compliance:</w:t>
      </w:r>
      <w:r>
        <w:t xml:space="preserve"> </w:t>
      </w:r>
      <w:r>
        <w:t xml:space="preserve">All services rendered under this Purchase Order shall comply with the laws of the United Arab Emirates, including but not limited to Federal Decree-Law No. 33 of 2021 (UAE Labour Law), Federal Decree-Law No. 47 of 2022 (VAT Law), and all regulations issued by the Dubai Knowledge and Human Development Authority (KHDA), the Dubai Municipality, and the General Directorate of Residency and Foreigners Affairs (GDRFA) in Dubai.</w:t>
      </w:r>
    </w:p>
    <w:p>
      <w:pPr>
        <w:pStyle w:val="BodyText"/>
      </w:pPr>
      <w:r>
        <w:rPr>
          <w:bCs/>
          <w:b/>
        </w:rPr>
        <w:t xml:space="preserve">3.6 Confidentiality and Data Protection:</w:t>
      </w:r>
      <w:r>
        <w:t xml:space="preserve"> </w:t>
      </w:r>
      <w:r>
        <w:t xml:space="preserve">The vendor and the Education Administrator shall adhere to the UAE Personal Data Protection Law (Federal Decree-Law No. 45 of 2021). All student records, faculty data, and institutional information accessed by the Education Administrator in Dubai shall be treated as strictly confidential and shall not be disclosed to any third party without written authorization from Al Noor Educational Group LLC.</w:t>
      </w:r>
    </w:p>
    <w:p>
      <w:pPr>
        <w:pStyle w:val="BodyText"/>
      </w:pPr>
      <w:r>
        <w:rPr>
          <w:bCs/>
          <w:b/>
        </w:rPr>
        <w:t xml:space="preserve">3.7 Termination:</w:t>
      </w:r>
      <w:r>
        <w:t xml:space="preserve"> </w:t>
      </w:r>
      <w:r>
        <w:t xml:space="preserve">Either party may terminate this Purchase Order with thirty (30) days' written notice. In the event of termination during the probationary period of the Education Administrator, the vendor shall refund 50% of the placement fee. Termination for cause (fraud, gross misconduct, or failure to meet KHDA compliance standards) shall be effective immediately and shall entitle the issuing entity to a full refund of all fees paid.</w:t>
      </w:r>
    </w:p>
    <w:p>
      <w:pPr>
        <w:pStyle w:val="BodyText"/>
      </w:pPr>
      <w:r>
        <w:rPr>
          <w:bCs/>
          <w:b/>
        </w:rPr>
        <w:t xml:space="preserve">3.8 Governing Law and Dispute Resolution:</w:t>
      </w:r>
      <w:r>
        <w:t xml:space="preserve"> </w:t>
      </w:r>
      <w:r>
        <w:t xml:space="preserve">This Purchase Order shall be governed by and construed in accordance with the laws of the United Arab Emirates. Any disputes arising from or in connection with this Purchase Order shall be resolved through the Dubai International Financial Centre (DIFC) Courts or, at the election of the issuing entity, through arbitration administered by the Dubai International Arbitration Centre (DIAC) in Dubai.</w:t>
      </w:r>
    </w:p>
    <w:p>
      <w:pPr>
        <w:pStyle w:val="BodyText"/>
      </w:pPr>
      <w:r>
        <w:rPr>
          <w:bCs/>
          <w:b/>
        </w:rPr>
        <w:t xml:space="preserve">3.9 Force Majeure:</w:t>
      </w:r>
      <w:r>
        <w:t xml:space="preserve"> </w:t>
      </w:r>
      <w:r>
        <w:t xml:space="preserve">Neither party shall be liable for failure to perform obligations under this Purchase Order due to events beyond reasonable control, including but not limited to acts of God, government sanctions, pandemics, or changes in UAE or Dubai regulatory policy affecting the education sector.</w:t>
      </w:r>
    </w:p>
    <w:p>
      <w:pPr>
        <w:pStyle w:val="BodyText"/>
      </w:pPr>
      <w:r>
        <w:t xml:space="preserve">4. Authorization and Signatures</w:t>
      </w:r>
    </w:p>
    <w:p>
      <w:pPr>
        <w:pStyle w:val="BodyText"/>
      </w:pPr>
      <w:r>
        <w:rPr>
          <w:bCs/>
          <w:b/>
        </w:rPr>
        <w:t xml:space="preserve">For and on behalf of Al Noor Educational Group LLC (Issuing Entity):</w:t>
      </w:r>
    </w:p>
    <w:p>
      <w:pPr>
        <w:pStyle w:val="BodyText"/>
      </w:pPr>
      <w:r>
        <w:t xml:space="preserve">Name: Dr. Khalid bin Rashid Al Maktoum</w:t>
      </w:r>
      <w:r>
        <w:br/>
      </w:r>
      <w:r>
        <w:t xml:space="preserve">Title: Chief Executive Officer</w:t>
      </w:r>
      <w:r>
        <w:br/>
      </w:r>
      <w:r>
        <w:t xml:space="preserve">Signature: _________________________</w:t>
      </w:r>
      <w:r>
        <w:br/>
      </w:r>
      <w:r>
        <w:t xml:space="preserve">Date: 15 June 2025</w:t>
      </w:r>
    </w:p>
    <w:p>
      <w:pPr>
        <w:pStyle w:val="BodyText"/>
      </w:pPr>
      <w:r>
        <w:rPr>
          <w:bCs/>
          <w:b/>
        </w:rPr>
        <w:t xml:space="preserve">For and on behalf of Emirates Talent Solutions FZ-LLC (Vendor):</w:t>
      </w:r>
    </w:p>
    <w:p>
      <w:pPr>
        <w:pStyle w:val="BodyText"/>
      </w:pPr>
      <w:r>
        <w:t xml:space="preserve">Name: Ms. Fatima Al Mansoori</w:t>
      </w:r>
      <w:r>
        <w:br/>
      </w:r>
      <w:r>
        <w:t xml:space="preserve">Title: Managing Director</w:t>
      </w:r>
      <w:r>
        <w:br/>
      </w:r>
      <w:r>
        <w:t xml:space="preserve">Signature: _________________________</w:t>
      </w:r>
      <w:r>
        <w:br/>
      </w:r>
      <w:r>
        <w:t xml:space="preserve">Date: 15 June 2025</w:t>
      </w:r>
    </w:p>
    <w:p>
      <w:pPr>
        <w:pStyle w:val="BodyText"/>
      </w:pPr>
      <w:r>
        <w:t xml:space="preserve">This Purchase Order is issued in the United Arab Emirates, Dubai, and constitutes a binding commercial document between the parties named herein. All references to "Education Administrator" pertain to the specific administrative role defined in Section 2 of this document. This document is valid only when signed and stamped by both parties. © 2025 Al Noor Educational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United Arab Emirates Dubai</dc:title>
  <dc:creator/>
  <dc:language>en</dc:language>
  <cp:keywords/>
  <dcterms:created xsi:type="dcterms:W3CDTF">2026-10-10T02:06:09Z</dcterms:created>
  <dcterms:modified xsi:type="dcterms:W3CDTF">2026-10-10T02:06:09Z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