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Issued in Rio de Janeiro, Brazil</w:t>
      </w:r>
    </w:p>
    <w:p>
      <w:pPr>
        <w:pStyle w:val="BodyText"/>
      </w:pPr>
      <w:r>
        <w:t xml:space="preserve">PO No. RJ-EE-2025-04782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Purchase Order Number</w:t>
            </w:r>
          </w:p>
        </w:tc>
        <w:tc>
          <w:tcPr/>
          <w:p>
            <w:pPr>
              <w:pStyle w:val="Compact"/>
              <w:jc w:val="left"/>
            </w:pPr>
            <w:r>
              <w:t xml:space="preserve">RJ-EE-2025-04782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Place of Issue</w:t>
            </w:r>
          </w:p>
        </w:tc>
        <w:tc>
          <w:tcPr/>
          <w:p>
            <w:pPr>
              <w:pStyle w:val="Compact"/>
              <w:jc w:val="left"/>
            </w:pPr>
            <w:r>
              <w:t xml:space="preserve">Rio de Janeiro, State of Rio de Janeiro, Brazil</w:t>
            </w:r>
          </w:p>
        </w:tc>
      </w:tr>
      <w:tr>
        <w:tc>
          <w:tcPr/>
          <w:p>
            <w:pPr>
              <w:pStyle w:val="Compact"/>
              <w:jc w:val="left"/>
            </w:pPr>
            <w:r>
              <w:t xml:space="preserve">Required Delivery / Commencement Date</w:t>
            </w:r>
          </w:p>
        </w:tc>
        <w:tc>
          <w:tcPr/>
          <w:p>
            <w:pPr>
              <w:pStyle w:val="Compact"/>
              <w:jc w:val="left"/>
            </w:pPr>
            <w:r>
              <w:t xml:space="preserve">01 July 2025</w:t>
            </w:r>
          </w:p>
        </w:tc>
      </w:tr>
      <w:tr>
        <w:tc>
          <w:tcPr/>
          <w:p>
            <w:pPr>
              <w:pStyle w:val="Compact"/>
              <w:jc w:val="left"/>
            </w:pPr>
            <w:r>
              <w:t xml:space="preserve">Project Location</w:t>
            </w:r>
          </w:p>
        </w:tc>
        <w:tc>
          <w:tcPr/>
          <w:p>
            <w:pPr>
              <w:pStyle w:val="Compact"/>
              <w:jc w:val="left"/>
            </w:pPr>
            <w:r>
              <w:t xml:space="preserve">Av. Rio Branco, 1200 – Centro, Rio de Janeiro, RJ – CEP 20090-000, Brazil</w:t>
            </w:r>
          </w:p>
        </w:tc>
      </w:tr>
      <w:tr>
        <w:tc>
          <w:tcPr/>
          <w:p>
            <w:pPr>
              <w:pStyle w:val="Compact"/>
              <w:jc w:val="left"/>
            </w:pPr>
            <w:r>
              <w:t xml:space="preserve">Currency</w:t>
            </w:r>
          </w:p>
        </w:tc>
        <w:tc>
          <w:tcPr/>
          <w:p>
            <w:pPr>
              <w:pStyle w:val="Compact"/>
              <w:jc w:val="left"/>
            </w:pPr>
            <w:r>
              <w:t xml:space="preserve">Brazilian Real (BRL – R$)</w:t>
            </w:r>
          </w:p>
        </w:tc>
      </w:tr>
      <w:tr>
        <w:tc>
          <w:tcPr/>
          <w:p>
            <w:pPr>
              <w:pStyle w:val="Compact"/>
              <w:jc w:val="left"/>
            </w:pPr>
            <w:r>
              <w:t xml:space="preserve">Payment Terms</w:t>
            </w:r>
          </w:p>
        </w:tc>
        <w:tc>
          <w:tcPr/>
          <w:p>
            <w:pPr>
              <w:pStyle w:val="Compact"/>
              <w:jc w:val="left"/>
            </w:pPr>
            <w:r>
              <w:t xml:space="preserve">Net 30 days from invoice date</w:t>
            </w:r>
          </w:p>
        </w:tc>
      </w:tr>
    </w:tbl>
    <w:bookmarkEnd w:id="21"/>
    <w:bookmarkStart w:id="22" w:name="purchasing-party-buyer"/>
    <w:p>
      <w:pPr>
        <w:pStyle w:val="Heading2"/>
      </w:pPr>
      <w:r>
        <w:t xml:space="preserve">2. Purchasing Party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Company Name</w:t>
            </w:r>
          </w:p>
        </w:tc>
        <w:tc>
          <w:tcPr/>
          <w:p>
            <w:pPr>
              <w:pStyle w:val="Compact"/>
              <w:jc w:val="left"/>
            </w:pPr>
            <w:r>
              <w:t xml:space="preserve">Construtora Litoral Engenharia S.A.</w:t>
            </w:r>
          </w:p>
        </w:tc>
      </w:tr>
      <w:tr>
        <w:tc>
          <w:tcPr/>
          <w:p>
            <w:pPr>
              <w:pStyle w:val="Compact"/>
              <w:jc w:val="left"/>
            </w:pPr>
            <w:r>
              <w:t xml:space="preserve">CNPJ</w:t>
            </w:r>
          </w:p>
        </w:tc>
        <w:tc>
          <w:tcPr/>
          <w:p>
            <w:pPr>
              <w:pStyle w:val="Compact"/>
              <w:jc w:val="left"/>
            </w:pPr>
            <w:r>
              <w:t xml:space="preserve">12.345.678/0001-90</w:t>
            </w:r>
          </w:p>
        </w:tc>
      </w:tr>
      <w:tr>
        <w:tc>
          <w:tcPr/>
          <w:p>
            <w:pPr>
              <w:pStyle w:val="Compact"/>
              <w:jc w:val="left"/>
            </w:pPr>
            <w:r>
              <w:t xml:space="preserve">Address</w:t>
            </w:r>
          </w:p>
        </w:tc>
        <w:tc>
          <w:tcPr/>
          <w:p>
            <w:pPr>
              <w:pStyle w:val="Compact"/>
              <w:jc w:val="left"/>
            </w:pPr>
            <w:r>
              <w:t xml:space="preserve">Av. das Américas, 4500 – Barra da Tijuca, Rio de Janeiro, RJ – CEP 22640-102, Brazil</w:t>
            </w:r>
          </w:p>
        </w:tc>
      </w:tr>
      <w:tr>
        <w:tc>
          <w:tcPr/>
          <w:p>
            <w:pPr>
              <w:pStyle w:val="Compact"/>
              <w:jc w:val="left"/>
            </w:pPr>
            <w:r>
              <w:t xml:space="preserve">Contact Person</w:t>
            </w:r>
          </w:p>
        </w:tc>
        <w:tc>
          <w:tcPr/>
          <w:p>
            <w:pPr>
              <w:pStyle w:val="Compact"/>
              <w:jc w:val="left"/>
            </w:pPr>
            <w:r>
              <w:t xml:space="preserve">Eng. Marcos Tavares – Procurement Manager</w:t>
            </w:r>
          </w:p>
        </w:tc>
      </w:tr>
      <w:tr>
        <w:tc>
          <w:tcPr/>
          <w:p>
            <w:pPr>
              <w:pStyle w:val="Compact"/>
              <w:jc w:val="left"/>
            </w:pPr>
            <w:r>
              <w:t xml:space="preserve">Email</w:t>
            </w:r>
          </w:p>
        </w:tc>
        <w:tc>
          <w:tcPr/>
          <w:p>
            <w:pPr>
              <w:pStyle w:val="Compact"/>
              <w:jc w:val="left"/>
            </w:pPr>
            <w:r>
              <w:t xml:space="preserve">compras@construtoralitoral.com.br</w:t>
            </w:r>
          </w:p>
        </w:tc>
      </w:tr>
      <w:tr>
        <w:tc>
          <w:tcPr/>
          <w:p>
            <w:pPr>
              <w:pStyle w:val="Compact"/>
              <w:jc w:val="left"/>
            </w:pPr>
            <w:r>
              <w:t xml:space="preserve">Phone</w:t>
            </w:r>
          </w:p>
        </w:tc>
        <w:tc>
          <w:tcPr/>
          <w:p>
            <w:pPr>
              <w:pStyle w:val="Compact"/>
              <w:jc w:val="left"/>
            </w:pPr>
            <w:r>
              <w:t xml:space="preserve">+55 (21) 3456-7890</w:t>
            </w:r>
          </w:p>
        </w:tc>
      </w:tr>
    </w:tbl>
    <w:bookmarkEnd w:id="22"/>
    <w:bookmarkStart w:id="23" w:name="supplier-service-provider-seller"/>
    <w:p>
      <w:pPr>
        <w:pStyle w:val="Heading2"/>
      </w:pPr>
      <w:r>
        <w:t xml:space="preserve">3.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Professional Name</w:t>
            </w:r>
          </w:p>
        </w:tc>
        <w:tc>
          <w:tcPr/>
          <w:p>
            <w:pPr>
              <w:pStyle w:val="Compact"/>
              <w:jc w:val="left"/>
            </w:pPr>
            <w:r>
              <w:t xml:space="preserve">Eng.ª Fernanda Oliveira Santos</w:t>
            </w:r>
          </w:p>
        </w:tc>
      </w:tr>
      <w:tr>
        <w:tc>
          <w:tcPr/>
          <w:p>
            <w:pPr>
              <w:pStyle w:val="Compact"/>
              <w:jc w:val="left"/>
            </w:pPr>
            <w:r>
              <w:t xml:space="preserve">Professional Title</w:t>
            </w:r>
          </w:p>
        </w:tc>
        <w:tc>
          <w:tcPr/>
          <w:p>
            <w:pPr>
              <w:pStyle w:val="Compact"/>
              <w:jc w:val="left"/>
            </w:pPr>
            <w:r>
              <w:t xml:space="preserve">Electrical Engineer – CREA-RJ No. 123456-D</w:t>
            </w:r>
          </w:p>
        </w:tc>
      </w:tr>
      <w:tr>
        <w:tc>
          <w:tcPr/>
          <w:p>
            <w:pPr>
              <w:pStyle w:val="Compact"/>
              <w:jc w:val="left"/>
            </w:pPr>
            <w:r>
              <w:t xml:space="preserve">CPF</w:t>
            </w:r>
          </w:p>
        </w:tc>
        <w:tc>
          <w:tcPr/>
          <w:p>
            <w:pPr>
              <w:pStyle w:val="Compact"/>
              <w:jc w:val="left"/>
            </w:pPr>
            <w:r>
              <w:t xml:space="preserve">XXX.XXX.XXX-XX</w:t>
            </w:r>
          </w:p>
        </w:tc>
      </w:tr>
      <w:tr>
        <w:tc>
          <w:tcPr/>
          <w:p>
            <w:pPr>
              <w:pStyle w:val="Compact"/>
              <w:jc w:val="left"/>
            </w:pPr>
            <w:r>
              <w:t xml:space="preserve">Address</w:t>
            </w:r>
          </w:p>
        </w:tc>
        <w:tc>
          <w:tcPr/>
          <w:p>
            <w:pPr>
              <w:pStyle w:val="Compact"/>
              <w:jc w:val="left"/>
            </w:pPr>
            <w:r>
              <w:t xml:space="preserve">Rua Voluntários da Pátria, 88, Apto 1204 – Botafogo, Rio de Janeiro, RJ – CEP 22250-040, Brazil</w:t>
            </w:r>
          </w:p>
        </w:tc>
      </w:tr>
      <w:tr>
        <w:tc>
          <w:tcPr/>
          <w:p>
            <w:pPr>
              <w:pStyle w:val="Compact"/>
              <w:jc w:val="left"/>
            </w:pPr>
            <w:r>
              <w:t xml:space="preserve">Email</w:t>
            </w:r>
          </w:p>
        </w:tc>
        <w:tc>
          <w:tcPr/>
          <w:p>
            <w:pPr>
              <w:pStyle w:val="Compact"/>
              <w:jc w:val="left"/>
            </w:pPr>
            <w:r>
              <w:t xml:space="preserve">fernanda.oliveira@eletricapro.com.br</w:t>
            </w:r>
          </w:p>
        </w:tc>
      </w:tr>
      <w:tr>
        <w:tc>
          <w:tcPr/>
          <w:p>
            <w:pPr>
              <w:pStyle w:val="Compact"/>
              <w:jc w:val="left"/>
            </w:pPr>
            <w:r>
              <w:t xml:space="preserve">Phone</w:t>
            </w:r>
          </w:p>
        </w:tc>
        <w:tc>
          <w:tcPr/>
          <w:p>
            <w:pPr>
              <w:pStyle w:val="Compact"/>
              <w:jc w:val="left"/>
            </w:pPr>
            <w:r>
              <w:t xml:space="preserve">+55 (21) 99876-5432</w:t>
            </w:r>
          </w:p>
        </w:tc>
      </w:tr>
    </w:tbl>
    <w:bookmarkEnd w:id="23"/>
    <w:bookmarkStart w:id="24" w:name="X3337614b931f97b15c06f33980904c040d9941b"/>
    <w:p>
      <w:pPr>
        <w:pStyle w:val="Heading2"/>
      </w:pPr>
      <w:r>
        <w:t xml:space="preserve">4. Scope of Services – Electrical Engineer Procurement</w:t>
      </w:r>
    </w:p>
    <w:p>
      <w:pPr>
        <w:pStyle w:val="FirstParagraph"/>
      </w:pPr>
      <w:r>
        <w:t xml:space="preserve">This Purchase Order is issued by Construtora Litoral Engenharia S.A. to formally procure the professional services of a qualified</w:t>
      </w:r>
      <w:r>
        <w:t xml:space="preserve"> </w:t>
      </w:r>
      <w:r>
        <w:t xml:space="preserve">Electrical Engineer</w:t>
      </w:r>
      <w:r>
        <w:t xml:space="preserve"> </w:t>
      </w:r>
      <w:r>
        <w:t xml:space="preserve">for the execution of electrical design, supervision, and compliance verification for the "Residencial Vista Mar" commercial-residential development project located in the Centro district of</w:t>
      </w:r>
      <w:r>
        <w:t xml:space="preserve"> </w:t>
      </w:r>
      <w:r>
        <w:t xml:space="preserve">Rio de Janeiro, Brazil</w:t>
      </w:r>
      <w:r>
        <w:t xml:space="preserve">. The Electrical Engineer shall be responsible for the following deliverables and activities: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Complete electrical design and load calculation for 12-story residential building (low voltage and high voltage systems)</w:t>
            </w:r>
          </w:p>
        </w:tc>
        <w:tc>
          <w:tcPr/>
          <w:p>
            <w:pPr>
              <w:pStyle w:val="Compact"/>
              <w:jc w:val="left"/>
            </w:pPr>
            <w:r>
              <w:t xml:space="preserve">1</w:t>
            </w:r>
          </w:p>
        </w:tc>
        <w:tc>
          <w:tcPr/>
          <w:p>
            <w:pPr>
              <w:pStyle w:val="Compact"/>
              <w:jc w:val="left"/>
            </w:pPr>
            <w:r>
              <w:t xml:space="preserve">Lot</w:t>
            </w:r>
          </w:p>
        </w:tc>
        <w:tc>
          <w:tcPr/>
          <w:p>
            <w:pPr>
              <w:pStyle w:val="Compact"/>
              <w:jc w:val="left"/>
            </w:pPr>
            <w:r>
              <w:t xml:space="preserve">R$ 48,500.00</w:t>
            </w:r>
          </w:p>
        </w:tc>
        <w:tc>
          <w:tcPr/>
          <w:p>
            <w:pPr>
              <w:pStyle w:val="Compact"/>
              <w:jc w:val="left"/>
            </w:pPr>
            <w:r>
              <w:t xml:space="preserve">R$ 48,500.00</w:t>
            </w:r>
          </w:p>
        </w:tc>
      </w:tr>
      <w:tr>
        <w:tc>
          <w:tcPr/>
          <w:p>
            <w:pPr>
              <w:pStyle w:val="Compact"/>
              <w:jc w:val="left"/>
            </w:pPr>
            <w:r>
              <w:t xml:space="preserve">02</w:t>
            </w:r>
          </w:p>
        </w:tc>
        <w:tc>
          <w:tcPr/>
          <w:p>
            <w:pPr>
              <w:pStyle w:val="Compact"/>
              <w:jc w:val="left"/>
            </w:pPr>
            <w:r>
              <w:t xml:space="preserve">Electrical installation supervision on-site (minimum 180 working days) at the project site in Rio de Janeiro</w:t>
            </w:r>
          </w:p>
        </w:tc>
        <w:tc>
          <w:tcPr/>
          <w:p>
            <w:pPr>
              <w:pStyle w:val="Compact"/>
              <w:jc w:val="left"/>
            </w:pPr>
            <w:r>
              <w:t xml:space="preserve">180</w:t>
            </w:r>
          </w:p>
        </w:tc>
        <w:tc>
          <w:tcPr/>
          <w:p>
            <w:pPr>
              <w:pStyle w:val="Compact"/>
              <w:jc w:val="left"/>
            </w:pPr>
            <w:r>
              <w:t xml:space="preserve">Days</w:t>
            </w:r>
          </w:p>
        </w:tc>
        <w:tc>
          <w:tcPr/>
          <w:p>
            <w:pPr>
              <w:pStyle w:val="Compact"/>
              <w:jc w:val="left"/>
            </w:pPr>
            <w:r>
              <w:t xml:space="preserve">R$ 1,250.00</w:t>
            </w:r>
          </w:p>
        </w:tc>
        <w:tc>
          <w:tcPr/>
          <w:p>
            <w:pPr>
              <w:pStyle w:val="Compact"/>
              <w:jc w:val="left"/>
            </w:pPr>
            <w:r>
              <w:t xml:space="preserve">R$ 225,000.00</w:t>
            </w:r>
          </w:p>
        </w:tc>
      </w:tr>
      <w:tr>
        <w:tc>
          <w:tcPr/>
          <w:p>
            <w:pPr>
              <w:pStyle w:val="Compact"/>
              <w:jc w:val="left"/>
            </w:pPr>
            <w:r>
              <w:t xml:space="preserve">03</w:t>
            </w:r>
          </w:p>
        </w:tc>
        <w:tc>
          <w:tcPr/>
          <w:p>
            <w:pPr>
              <w:pStyle w:val="Compact"/>
              <w:jc w:val="left"/>
            </w:pPr>
            <w:r>
              <w:t xml:space="preserve">Preparation of technical reports and as-built documentation in compliance with ABNT NBR 5410, NBR 5419, and NBR 14039 standards</w:t>
            </w:r>
          </w:p>
        </w:tc>
        <w:tc>
          <w:tcPr/>
          <w:p>
            <w:pPr>
              <w:pStyle w:val="Compact"/>
              <w:jc w:val="left"/>
            </w:pPr>
            <w:r>
              <w:t xml:space="preserve">1</w:t>
            </w:r>
          </w:p>
        </w:tc>
        <w:tc>
          <w:tcPr/>
          <w:p>
            <w:pPr>
              <w:pStyle w:val="Compact"/>
              <w:jc w:val="left"/>
            </w:pPr>
            <w:r>
              <w:t xml:space="preserve">Lot</w:t>
            </w:r>
          </w:p>
        </w:tc>
        <w:tc>
          <w:tcPr/>
          <w:p>
            <w:pPr>
              <w:pStyle w:val="Compact"/>
              <w:jc w:val="left"/>
            </w:pPr>
            <w:r>
              <w:t xml:space="preserve">R$ 12,800.00</w:t>
            </w:r>
          </w:p>
        </w:tc>
        <w:tc>
          <w:tcPr/>
          <w:p>
            <w:pPr>
              <w:pStyle w:val="Compact"/>
              <w:jc w:val="left"/>
            </w:pPr>
            <w:r>
              <w:t xml:space="preserve">R$ 12,800.00</w:t>
            </w:r>
          </w:p>
        </w:tc>
      </w:tr>
      <w:tr>
        <w:tc>
          <w:tcPr/>
          <w:p>
            <w:pPr>
              <w:pStyle w:val="Compact"/>
              <w:jc w:val="left"/>
            </w:pPr>
            <w:r>
              <w:t xml:space="preserve">04</w:t>
            </w:r>
          </w:p>
        </w:tc>
        <w:tc>
          <w:tcPr/>
          <w:p>
            <w:pPr>
              <w:pStyle w:val="Compact"/>
              <w:jc w:val="left"/>
            </w:pPr>
            <w:r>
              <w:t xml:space="preserve">Coordination with ENEL Distribuição (local utility) for grid connection and power supply authorization in Rio de Janeiro</w:t>
            </w:r>
          </w:p>
        </w:tc>
        <w:tc>
          <w:tcPr/>
          <w:p>
            <w:pPr>
              <w:pStyle w:val="Compact"/>
              <w:jc w:val="left"/>
            </w:pPr>
            <w:r>
              <w:t xml:space="preserve">1</w:t>
            </w:r>
          </w:p>
        </w:tc>
        <w:tc>
          <w:tcPr/>
          <w:p>
            <w:pPr>
              <w:pStyle w:val="Compact"/>
              <w:jc w:val="left"/>
            </w:pPr>
            <w:r>
              <w:t xml:space="preserve">Lot</w:t>
            </w:r>
          </w:p>
        </w:tc>
        <w:tc>
          <w:tcPr/>
          <w:p>
            <w:pPr>
              <w:pStyle w:val="Compact"/>
              <w:jc w:val="left"/>
            </w:pPr>
            <w:r>
              <w:t xml:space="preserve">R$ 8,200.00</w:t>
            </w:r>
          </w:p>
        </w:tc>
        <w:tc>
          <w:tcPr/>
          <w:p>
            <w:pPr>
              <w:pStyle w:val="Compact"/>
              <w:jc w:val="left"/>
            </w:pPr>
            <w:r>
              <w:t xml:space="preserve">R$ 8,200.00</w:t>
            </w:r>
          </w:p>
        </w:tc>
      </w:tr>
      <w:tr>
        <w:tc>
          <w:tcPr/>
          <w:p>
            <w:pPr>
              <w:pStyle w:val="Compact"/>
              <w:jc w:val="left"/>
            </w:pPr>
            <w:r>
              <w:t xml:space="preserve">05</w:t>
            </w:r>
          </w:p>
        </w:tc>
        <w:tc>
          <w:tcPr/>
          <w:p>
            <w:pPr>
              <w:pStyle w:val="Compact"/>
              <w:jc w:val="left"/>
            </w:pPr>
            <w:r>
              <w:t xml:space="preserve">Lightning protection system design and inspection (SPDA) per NBR 5419</w:t>
            </w:r>
          </w:p>
        </w:tc>
        <w:tc>
          <w:tcPr/>
          <w:p>
            <w:pPr>
              <w:pStyle w:val="Compact"/>
              <w:jc w:val="left"/>
            </w:pPr>
            <w:r>
              <w:t xml:space="preserve">1</w:t>
            </w:r>
          </w:p>
        </w:tc>
        <w:tc>
          <w:tcPr/>
          <w:p>
            <w:pPr>
              <w:pStyle w:val="Compact"/>
              <w:jc w:val="left"/>
            </w:pPr>
            <w:r>
              <w:t xml:space="preserve">Lot</w:t>
            </w:r>
          </w:p>
        </w:tc>
        <w:tc>
          <w:tcPr/>
          <w:p>
            <w:pPr>
              <w:pStyle w:val="Compact"/>
              <w:jc w:val="left"/>
            </w:pPr>
            <w:r>
              <w:t xml:space="preserve">R$ 15,600.00</w:t>
            </w:r>
          </w:p>
        </w:tc>
        <w:tc>
          <w:tcPr/>
          <w:p>
            <w:pPr>
              <w:pStyle w:val="Compact"/>
              <w:jc w:val="left"/>
            </w:pPr>
            <w:r>
              <w:t xml:space="preserve">R$ 15,600.00</w:t>
            </w:r>
          </w:p>
        </w:tc>
      </w:tr>
      <w:tr>
        <w:tc>
          <w:tcPr/>
          <w:p>
            <w:pPr>
              <w:pStyle w:val="Compact"/>
              <w:jc w:val="left"/>
            </w:pPr>
            <w:r>
              <w:t xml:space="preserve">06</w:t>
            </w:r>
          </w:p>
        </w:tc>
        <w:tc>
          <w:tcPr/>
          <w:p>
            <w:pPr>
              <w:pStyle w:val="Compact"/>
              <w:jc w:val="left"/>
            </w:pPr>
            <w:r>
              <w:t xml:space="preserve">Final electrical inspection, commissioning, and issuance of ART (Anotação de Responsabilidade Técnica) with CREA-RJ</w:t>
            </w:r>
          </w:p>
        </w:tc>
        <w:tc>
          <w:tcPr/>
          <w:p>
            <w:pPr>
              <w:pStyle w:val="Compact"/>
              <w:jc w:val="left"/>
            </w:pPr>
            <w:r>
              <w:t xml:space="preserve">1</w:t>
            </w:r>
          </w:p>
        </w:tc>
        <w:tc>
          <w:tcPr/>
          <w:p>
            <w:pPr>
              <w:pStyle w:val="Compact"/>
              <w:jc w:val="left"/>
            </w:pPr>
            <w:r>
              <w:t xml:space="preserve">Lot</w:t>
            </w:r>
          </w:p>
        </w:tc>
        <w:tc>
          <w:tcPr/>
          <w:p>
            <w:pPr>
              <w:pStyle w:val="Compact"/>
              <w:jc w:val="left"/>
            </w:pPr>
            <w:r>
              <w:t xml:space="preserve">R$ 6,400.00</w:t>
            </w:r>
          </w:p>
        </w:tc>
        <w:tc>
          <w:tcPr/>
          <w:p>
            <w:pPr>
              <w:pStyle w:val="Compact"/>
              <w:jc w:val="left"/>
            </w:pPr>
            <w:r>
              <w:t xml:space="preserve">R$ 6,400.00</w:t>
            </w:r>
          </w:p>
        </w:tc>
      </w:tr>
      <w:tr>
        <w:tc>
          <w:tcPr>
            <w:gridSpan w:val="5"/>
          </w:tcPr>
          <w:p>
            <w:pPr>
              <w:pStyle w:val="Compact"/>
              <w:jc w:val="left"/>
            </w:pPr>
            <w:r>
              <w:t xml:space="preserve">TOTAL AMOUNT (BRL)</w:t>
            </w:r>
          </w:p>
        </w:tc>
        <w:tc>
          <w:tcPr/>
          <w:p>
            <w:pPr>
              <w:pStyle w:val="Compact"/>
              <w:jc w:val="left"/>
            </w:pPr>
            <w:r>
              <w:t xml:space="preserve">R$ 316,500.00</w:t>
            </w:r>
          </w:p>
        </w:tc>
      </w:tr>
    </w:tbl>
    <w:bookmarkEnd w:id="24"/>
    <w:bookmarkStart w:id="25" w:name="terms-and-conditions"/>
    <w:p>
      <w:pPr>
        <w:pStyle w:val="Heading2"/>
      </w:pPr>
      <w:r>
        <w:t xml:space="preserve">5. Terms and Conditions</w:t>
      </w:r>
    </w:p>
    <w:p>
      <w:pPr>
        <w:numPr>
          <w:ilvl w:val="0"/>
          <w:numId w:val="1001"/>
        </w:numPr>
        <w:pStyle w:val="Compact"/>
      </w:pPr>
      <w:r>
        <w:t xml:space="preserve">This Purchase Order is governed by the Brazilian Civil Code (Código Civil – Lei 10.406/2002) and applicable federal and state regulations of the State of Rio de Janeiro.</w:t>
      </w:r>
    </w:p>
    <w:p>
      <w:pPr>
        <w:numPr>
          <w:ilvl w:val="0"/>
          <w:numId w:val="1001"/>
        </w:numPr>
        <w:pStyle w:val="Compact"/>
      </w:pPr>
      <w:r>
        <w:t xml:space="preserve">The Electrical Engineer shall maintain valid professional registration with CREA-RJ (Conselho Regional de Engenharia e Agronomia do Rio de Janeiro) throughout the entire duration of the contract.</w:t>
      </w:r>
    </w:p>
    <w:p>
      <w:pPr>
        <w:numPr>
          <w:ilvl w:val="0"/>
          <w:numId w:val="1001"/>
        </w:numPr>
        <w:pStyle w:val="Compact"/>
      </w:pPr>
      <w:r>
        <w:t xml:space="preserve">All electrical designs and technical documentation must comply with the current ABNT (Associação Brasileira de Normas Técnicas) standards and the municipal building code of Rio de Janeiro (Código de Obras do Município do Rio de Janeiro).</w:t>
      </w:r>
    </w:p>
    <w:p>
      <w:pPr>
        <w:numPr>
          <w:ilvl w:val="0"/>
          <w:numId w:val="1001"/>
        </w:numPr>
        <w:pStyle w:val="Compact"/>
      </w:pPr>
      <w:r>
        <w:t xml:space="preserve">The Electrical Engineer is required to submit a detailed project schedule within five (5) business days of the commencement date and provide weekly progress reports to the Purchasing Party.</w:t>
      </w:r>
    </w:p>
    <w:p>
      <w:pPr>
        <w:numPr>
          <w:ilvl w:val="0"/>
          <w:numId w:val="1001"/>
        </w:numPr>
        <w:pStyle w:val="Compact"/>
      </w:pPr>
      <w:r>
        <w:t xml:space="preserve">Payment shall be made via bank transfer (TED/PIX) to the account designated by the Electrical Engineer. Invoices must be issued in accordance with Brazilian tax regulations (Nota Fiscal de Serviços Eletrônica – NFS-e) and submitted to the Purchasing Party's accounts payable department in Rio de Janeiro.</w:t>
      </w:r>
    </w:p>
    <w:p>
      <w:pPr>
        <w:numPr>
          <w:ilvl w:val="0"/>
          <w:numId w:val="1001"/>
        </w:numPr>
        <w:pStyle w:val="Compact"/>
      </w:pPr>
      <w:r>
        <w:t xml:space="preserve">The Electrical Engineer shall bear full technical and legal responsibility for the accuracy, safety, and regulatory compliance of all electrical engineering deliverables produced under this Purchase Order.</w:t>
      </w:r>
    </w:p>
    <w:p>
      <w:pPr>
        <w:numPr>
          <w:ilvl w:val="0"/>
          <w:numId w:val="1001"/>
        </w:numPr>
        <w:pStyle w:val="Compact"/>
      </w:pPr>
      <w:r>
        <w:t xml:space="preserve">Any modification to the scope of services must be approved in writing by both parties through a formal amendment to this Purchase Order. Verbal agreements shall not be binding.</w:t>
      </w:r>
    </w:p>
    <w:p>
      <w:pPr>
        <w:numPr>
          <w:ilvl w:val="0"/>
          <w:numId w:val="1001"/>
        </w:numPr>
        <w:pStyle w:val="Compact"/>
      </w:pPr>
      <w:r>
        <w:t xml:space="preserve">In the event of non-performance or delay exceeding fifteen (15) calendar days without justified cause, the Purchasing Party reserves the right to terminate this Purchase Order with immediate effect and seek damages as provided under Brazilian law.</w:t>
      </w:r>
    </w:p>
    <w:p>
      <w:pPr>
        <w:numPr>
          <w:ilvl w:val="0"/>
          <w:numId w:val="1001"/>
        </w:numPr>
        <w:pStyle w:val="Compact"/>
      </w:pPr>
      <w:r>
        <w:t xml:space="preserve">All intellectual property rights in the technical drawings, calculations, and reports produced specifically for this project shall vest in the Purchasing Party upon full payment.</w:t>
      </w:r>
    </w:p>
    <w:p>
      <w:pPr>
        <w:numPr>
          <w:ilvl w:val="0"/>
          <w:numId w:val="1001"/>
        </w:numPr>
        <w:pStyle w:val="Compact"/>
      </w:pPr>
      <w:r>
        <w:t xml:space="preserve">Disputes arising from this Purchase Order shall be resolved by arbitration in the city of Rio de Janeiro, Brazil, in accordance with the rules of the CAM-CCBC (Câmara de Arbitragem do Centro de Conciliação e Arbitragem da Barra da OAB/RJ).</w:t>
      </w:r>
    </w:p>
    <w:bookmarkEnd w:id="25"/>
    <w:bookmarkStart w:id="26" w:name="validity-and-acceptance"/>
    <w:p>
      <w:pPr>
        <w:pStyle w:val="Heading2"/>
      </w:pPr>
      <w:r>
        <w:t xml:space="preserve">6. Validity and Acceptance</w:t>
      </w:r>
    </w:p>
    <w:p>
      <w:pPr>
        <w:pStyle w:val="FirstParagraph"/>
      </w:pPr>
      <w:r>
        <w:t xml:space="preserve">This Purchase Order shall remain valid for acceptance for a period of ten (10) business days from the date of issue. Acceptance by the Electrical Engineer shall be confirmed by written signature on the acknowledgment copy of this document. Failure to respond within the validity period shall be construed as rejection of this Purchase Order.</w:t>
      </w:r>
    </w:p>
    <w:bookmarkEnd w:id="26"/>
    <w:p>
      <w:pPr>
        <w:pStyle w:val="BodyText"/>
      </w:pPr>
      <w:r>
        <w:rPr>
          <w:bCs/>
          <w:b/>
        </w:rPr>
        <w:t xml:space="preserve">For the Purchasing Party</w:t>
      </w:r>
      <w:r>
        <w:br/>
      </w:r>
      <w:r>
        <w:t xml:space="preserve">Construtora Litoral Engenharia S.A.</w:t>
      </w:r>
      <w:r>
        <w:br/>
      </w:r>
      <w:r>
        <w:t xml:space="preserve">Eng. Marcos Tavares – Procurement Manager</w:t>
      </w:r>
      <w:r>
        <w:br/>
      </w:r>
      <w:r>
        <w:t xml:space="preserve">Date: _______________</w:t>
      </w:r>
    </w:p>
    <w:p>
      <w:pPr>
        <w:pStyle w:val="BodyText"/>
      </w:pPr>
      <w:r>
        <w:rPr>
          <w:bCs/>
          <w:b/>
        </w:rPr>
        <w:t xml:space="preserve">For the Electrical Engineer (Acceptance)</w:t>
      </w:r>
      <w:r>
        <w:br/>
      </w:r>
      <w:r>
        <w:t xml:space="preserve">Eng.ª Fernanda Oliveira Santos</w:t>
      </w:r>
      <w:r>
        <w:br/>
      </w:r>
      <w:r>
        <w:t xml:space="preserve">CREA-RJ No. 123456-D</w:t>
      </w:r>
      <w:r>
        <w:br/>
      </w:r>
      <w:r>
        <w:t xml:space="preserve">Date: _______________</w:t>
      </w:r>
    </w:p>
    <w:p>
      <w:pPr>
        <w:pStyle w:val="BodyText"/>
      </w:pPr>
      <w:r>
        <w:t xml:space="preserve">This Purchase Order was issued in Rio de Janeiro, Brazil, on 15 June 2025. Document reference: PO No. RJ-EE-2025-04782.</w:t>
      </w:r>
    </w:p>
    <w:p>
      <w:pPr>
        <w:pStyle w:val="BodyText"/>
      </w:pPr>
      <w:r>
        <w:t xml:space="preserve">Construtora Litoral Engenharia S.A. – CNPJ 12.345.678/0001-90 – Av. das Américas, 4500, Barra da Tijuca, Rio de Janeiro, RJ, Brazil.</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Rio de Janeiro, Brazil</dc:title>
  <dc:creator/>
  <dc:language>en</dc:language>
  <cp:keywords/>
  <dcterms:created xsi:type="dcterms:W3CDTF">2026-10-10T01:06:02Z</dcterms:created>
  <dcterms:modified xsi:type="dcterms:W3CDTF">2026-10-10T01:06:02Z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