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Procurement of Professional Services – Electrical Engineer – São Paulo, Brazil</w:t>
      </w:r>
    </w:p>
    <w:p>
      <w:pPr>
        <w:pStyle w:val="BodyText"/>
      </w:pPr>
      <w:r>
        <w:rPr>
          <w:bCs/>
          <w:b/>
        </w:rPr>
        <w:t xml:space="preserve">Purchase Order No.:</w:t>
      </w:r>
      <w:r>
        <w:t xml:space="preserve"> </w:t>
      </w:r>
      <w:r>
        <w:t xml:space="preserve">PO-BR-SP-2025-04872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São Paulo</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Construtora Horizonte Engenharia Ltda.</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Address:</w:t>
            </w:r>
          </w:p>
        </w:tc>
        <w:tc>
          <w:tcPr/>
          <w:p>
            <w:pPr>
              <w:pStyle w:val="Compact"/>
              <w:jc w:val="left"/>
            </w:pPr>
            <w:r>
              <w:t xml:space="preserve">Av. Paulista, 1578 – Bela Vista, São Paulo, SP – CEP 01310-300, Brazil</w:t>
            </w:r>
          </w:p>
        </w:tc>
      </w:tr>
      <w:tr>
        <w:tc>
          <w:tcPr/>
          <w:p>
            <w:pPr>
              <w:pStyle w:val="Compact"/>
              <w:jc w:val="left"/>
            </w:pPr>
            <w:r>
              <w:rPr>
                <w:bCs/>
                <w:b/>
              </w:rPr>
              <w:t xml:space="preserve">Contact Person:</w:t>
            </w:r>
          </w:p>
        </w:tc>
        <w:tc>
          <w:tcPr/>
          <w:p>
            <w:pPr>
              <w:pStyle w:val="Compact"/>
              <w:jc w:val="left"/>
            </w:pPr>
            <w:r>
              <w:t xml:space="preserve">Eng. Marcos Tavares – Procurement Manager</w:t>
            </w:r>
          </w:p>
        </w:tc>
      </w:tr>
      <w:tr>
        <w:tc>
          <w:tcPr/>
          <w:p>
            <w:pPr>
              <w:pStyle w:val="Compact"/>
              <w:jc w:val="left"/>
            </w:pPr>
            <w:r>
              <w:rPr>
                <w:bCs/>
                <w:b/>
              </w:rPr>
              <w:t xml:space="preserve">Email / Phone:</w:t>
            </w:r>
          </w:p>
        </w:tc>
        <w:tc>
          <w:tcPr/>
          <w:p>
            <w:pPr>
              <w:pStyle w:val="Compact"/>
              <w:jc w:val="left"/>
            </w:pPr>
            <w:r>
              <w:t xml:space="preserve">compras@horizonteeng.com.br / +55 (11) 3284-7700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Engenharia Elétrica Paulista Consultoria e Projetos S.A.</w:t>
            </w:r>
          </w:p>
        </w:tc>
      </w:tr>
      <w:tr>
        <w:tc>
          <w:tcPr/>
          <w:p>
            <w:pPr>
              <w:pStyle w:val="Compact"/>
              <w:jc w:val="left"/>
            </w:pPr>
            <w:r>
              <w:rPr>
                <w:bCs/>
                <w:b/>
              </w:rPr>
              <w:t xml:space="preserve">CNPJ:</w:t>
            </w:r>
          </w:p>
        </w:tc>
        <w:tc>
          <w:tcPr/>
          <w:p>
            <w:pPr>
              <w:pStyle w:val="Compact"/>
              <w:jc w:val="left"/>
            </w:pPr>
            <w:r>
              <w:t xml:space="preserve">98.765.432/0001-15</w:t>
            </w:r>
          </w:p>
        </w:tc>
      </w:tr>
      <w:tr>
        <w:tc>
          <w:tcPr/>
          <w:p>
            <w:pPr>
              <w:pStyle w:val="Compact"/>
              <w:jc w:val="left"/>
            </w:pPr>
            <w:r>
              <w:rPr>
                <w:bCs/>
                <w:b/>
              </w:rPr>
              <w:t xml:space="preserve">Address:</w:t>
            </w:r>
          </w:p>
        </w:tc>
        <w:tc>
          <w:tcPr/>
          <w:p>
            <w:pPr>
              <w:pStyle w:val="Compact"/>
              <w:jc w:val="left"/>
            </w:pPr>
            <w:r>
              <w:t xml:space="preserve">Rua Vergueiro, 2340 – Liberdade, São Paulo, SP – CEP 01504-000, Brazil</w:t>
            </w:r>
          </w:p>
        </w:tc>
      </w:tr>
      <w:tr>
        <w:tc>
          <w:tcPr/>
          <w:p>
            <w:pPr>
              <w:pStyle w:val="Compact"/>
              <w:jc w:val="left"/>
            </w:pPr>
            <w:r>
              <w:rPr>
                <w:bCs/>
                <w:b/>
              </w:rPr>
              <w:t xml:space="preserve">Contact Person:</w:t>
            </w:r>
          </w:p>
        </w:tc>
        <w:tc>
          <w:tcPr/>
          <w:p>
            <w:pPr>
              <w:pStyle w:val="Compact"/>
              <w:jc w:val="left"/>
            </w:pPr>
            <w:r>
              <w:t xml:space="preserve">Eng.ª Fernanda Oliveira – Director of Technical Services</w:t>
            </w:r>
          </w:p>
        </w:tc>
      </w:tr>
      <w:tr>
        <w:tc>
          <w:tcPr/>
          <w:p>
            <w:pPr>
              <w:pStyle w:val="Compact"/>
              <w:jc w:val="left"/>
            </w:pPr>
            <w:r>
              <w:rPr>
                <w:bCs/>
                <w:b/>
              </w:rPr>
              <w:t xml:space="preserve">Email / Phone:</w:t>
            </w:r>
          </w:p>
        </w:tc>
        <w:tc>
          <w:tcPr/>
          <w:p>
            <w:pPr>
              <w:pStyle w:val="Compact"/>
              <w:jc w:val="left"/>
            </w:pPr>
            <w:r>
              <w:t xml:space="preserve">contato@eepconsultoria.com.br / +55 (11) 4567-8899</w:t>
            </w:r>
          </w:p>
        </w:tc>
      </w:tr>
      <w:tr>
        <w:tc>
          <w:tcPr/>
          <w:p>
            <w:pPr>
              <w:pStyle w:val="Compact"/>
              <w:jc w:val="left"/>
            </w:pPr>
            <w:r>
              <w:rPr>
                <w:bCs/>
                <w:b/>
              </w:rPr>
              <w:t xml:space="preserve">CREA Registration:</w:t>
            </w:r>
          </w:p>
        </w:tc>
        <w:tc>
          <w:tcPr/>
          <w:p>
            <w:pPr>
              <w:pStyle w:val="Compact"/>
              <w:jc w:val="left"/>
            </w:pPr>
            <w:r>
              <w:t xml:space="preserve">CREA-SP 5061234567-D</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Construtora Horizonte Engenharia Ltda. to formally request and authorize the engagement of a qualified</w:t>
      </w:r>
      <w:r>
        <w:t xml:space="preserve"> </w:t>
      </w:r>
      <w:r>
        <w:t xml:space="preserve">Electrical Engineer</w:t>
      </w:r>
      <w:r>
        <w:t xml:space="preserve"> </w:t>
      </w:r>
      <w:r>
        <w:t xml:space="preserve">to provide comprehensive technical consulting, design, and supervision services for the residential and commercial development project located in the district of Moema,</w:t>
      </w:r>
      <w:r>
        <w:t xml:space="preserve"> </w:t>
      </w:r>
      <w:r>
        <w:t xml:space="preserve">São Paulo, Brazil</w:t>
      </w:r>
      <w:r>
        <w:t xml:space="preserve">. The</w:t>
      </w:r>
      <w:r>
        <w:t xml:space="preserve"> </w:t>
      </w:r>
      <w:r>
        <w:t xml:space="preserve">Electrical Engineer</w:t>
      </w:r>
      <w:r>
        <w:t xml:space="preserve"> </w:t>
      </w:r>
      <w:r>
        <w:t xml:space="preserve">shall be responsible for the complete electrical infrastructure planning, including low-voltage and high-voltage distribution systems, grounding and lightning protection networks, fire alarm systems, emergency power generation, and compliance with all applicable Brazilian electrical standards (NBR 5410, NBR 5419, NBR 15565) as well as the local regulations enforced by the São Paulo municipal authority (Prefeitura de São Paulo) and the state energy regulatory agency (ARSESP).</w:t>
      </w:r>
    </w:p>
    <w:p>
      <w:pPr>
        <w:pStyle w:val="BodyText"/>
      </w:pPr>
      <w:r>
        <w:t xml:space="preserve">The scope of work encompasses the preparation of detailed electrical schematics, load calculations, cable sizing, panel schedule design, coordination with civil and mechanical engineering teams, and on-site supervision during the construction phase. All deliverables must be produced in accordance with the technical specifications outlined in Annex A of this</w:t>
      </w:r>
      <w:r>
        <w:t xml:space="preserve"> </w:t>
      </w:r>
      <w:r>
        <w:t xml:space="preserve">Purchase Order</w:t>
      </w:r>
      <w:r>
        <w:t xml:space="preserve"> </w:t>
      </w:r>
      <w:r>
        <w:t xml:space="preserve">and must be submitted for approval by the Buyer's project management team within the timelines specified below.</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Electrical Engineer – Conceptual Design &amp; Feasibility Study (Moema Project, São Paulo)</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Electrical Engineer – Detailed Engineering Design &amp; Documentation (NBR 5410 / NBR 5419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R$ 127,300.00</w:t>
            </w:r>
          </w:p>
        </w:tc>
        <w:tc>
          <w:tcPr/>
          <w:p>
            <w:pPr>
              <w:pStyle w:val="Compact"/>
              <w:jc w:val="left"/>
            </w:pPr>
            <w:r>
              <w:t xml:space="preserve">R$ 127,300.00</w:t>
            </w:r>
          </w:p>
        </w:tc>
      </w:tr>
      <w:tr>
        <w:tc>
          <w:tcPr/>
          <w:p>
            <w:pPr>
              <w:pStyle w:val="Compact"/>
              <w:jc w:val="left"/>
            </w:pPr>
            <w:r>
              <w:t xml:space="preserve">03</w:t>
            </w:r>
          </w:p>
        </w:tc>
        <w:tc>
          <w:tcPr/>
          <w:p>
            <w:pPr>
              <w:pStyle w:val="Compact"/>
              <w:jc w:val="left"/>
            </w:pPr>
            <w:r>
              <w:t xml:space="preserve">Electrical Engineer – On-Site Technical Supervision (120 working days, São Paulo)</w:t>
            </w:r>
          </w:p>
        </w:tc>
        <w:tc>
          <w:tcPr/>
          <w:p>
            <w:pPr>
              <w:pStyle w:val="Compact"/>
              <w:jc w:val="left"/>
            </w:pPr>
            <w:r>
              <w:t xml:space="preserve">Day</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04</w:t>
            </w:r>
          </w:p>
        </w:tc>
        <w:tc>
          <w:tcPr/>
          <w:p>
            <w:pPr>
              <w:pStyle w:val="Compact"/>
              <w:jc w:val="left"/>
            </w:pPr>
            <w:r>
              <w:t xml:space="preserve">Electrical Engineer – As-Built Documentation &amp; Final Commissioning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R$ 32,700.00</w:t>
            </w:r>
          </w:p>
        </w:tc>
        <w:tc>
          <w:tcPr/>
          <w:p>
            <w:pPr>
              <w:pStyle w:val="Compact"/>
              <w:jc w:val="left"/>
            </w:pPr>
            <w:r>
              <w:t xml:space="preserve">R$ 32,700.00</w:t>
            </w:r>
          </w:p>
        </w:tc>
      </w:tr>
      <w:tr>
        <w:tc>
          <w:tcPr/>
          <w:p>
            <w:pPr>
              <w:pStyle w:val="Compact"/>
              <w:jc w:val="left"/>
            </w:pPr>
            <w:r>
              <w:t xml:space="preserve">05</w:t>
            </w:r>
          </w:p>
        </w:tc>
        <w:tc>
          <w:tcPr/>
          <w:p>
            <w:pPr>
              <w:pStyle w:val="Compact"/>
              <w:jc w:val="left"/>
            </w:pPr>
            <w:r>
              <w:t xml:space="preserve">Regulatory Filing &amp; Permit Coordination with Prefeitura de São Paulo and ENEL Distribuição</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R$ 18,400.00</w:t>
            </w:r>
          </w:p>
        </w:tc>
        <w:tc>
          <w:tcPr/>
          <w:p>
            <w:pPr>
              <w:pStyle w:val="Compact"/>
              <w:jc w:val="left"/>
            </w:pPr>
            <w:r>
              <w:t xml:space="preserve">R$ 18,400.00</w:t>
            </w:r>
          </w:p>
        </w:tc>
      </w:tr>
      <w:tr>
        <w:tc>
          <w:tcPr>
            <w:gridSpan w:val="5"/>
          </w:tcPr>
          <w:p>
            <w:pPr>
              <w:pStyle w:val="Compact"/>
              <w:jc w:val="left"/>
            </w:pPr>
            <w:r>
              <w:t xml:space="preserve">SUBTOTAL</w:t>
            </w:r>
          </w:p>
        </w:tc>
        <w:tc>
          <w:tcPr/>
          <w:p>
            <w:pPr>
              <w:pStyle w:val="Compact"/>
              <w:jc w:val="left"/>
            </w:pPr>
            <w:r>
              <w:t xml:space="preserve">R$ 448,900.00</w:t>
            </w:r>
          </w:p>
        </w:tc>
      </w:tr>
      <w:tr>
        <w:tc>
          <w:tcPr>
            <w:gridSpan w:val="5"/>
          </w:tcPr>
          <w:p>
            <w:pPr>
              <w:pStyle w:val="Compact"/>
              <w:jc w:val="left"/>
            </w:pPr>
            <w:r>
              <w:t xml:space="preserve">ICMS (18% – São Paulo State Tax)</w:t>
            </w:r>
          </w:p>
        </w:tc>
        <w:tc>
          <w:tcPr/>
          <w:p>
            <w:pPr>
              <w:pStyle w:val="Compact"/>
              <w:jc w:val="left"/>
            </w:pPr>
            <w:r>
              <w:t xml:space="preserve">R$ 80,802.00</w:t>
            </w:r>
          </w:p>
        </w:tc>
      </w:tr>
      <w:tr>
        <w:tc>
          <w:tcPr>
            <w:gridSpan w:val="5"/>
          </w:tcPr>
          <w:p>
            <w:pPr>
              <w:pStyle w:val="Compact"/>
              <w:jc w:val="left"/>
            </w:pPr>
            <w:r>
              <w:t xml:space="preserve">GRAND TOTAL</w:t>
            </w:r>
          </w:p>
        </w:tc>
        <w:tc>
          <w:tcPr/>
          <w:p>
            <w:pPr>
              <w:pStyle w:val="Compact"/>
              <w:jc w:val="left"/>
            </w:pPr>
            <w:r>
              <w:t xml:space="preserve">R$ 529,702.00</w:t>
            </w:r>
          </w:p>
        </w:tc>
      </w:tr>
    </w:tbl>
    <w:bookmarkEnd w:id="24"/>
    <w:bookmarkStart w:id="25"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Submission of Conceptual Design &amp; Feasibility Report</w:t>
            </w:r>
          </w:p>
        </w:tc>
        <w:tc>
          <w:tcPr/>
          <w:p>
            <w:pPr>
              <w:pStyle w:val="Compact"/>
              <w:jc w:val="left"/>
            </w:pPr>
            <w:r>
              <w:t xml:space="preserve">July 15, 2025</w:t>
            </w:r>
          </w:p>
        </w:tc>
      </w:tr>
      <w:tr>
        <w:tc>
          <w:tcPr/>
          <w:p>
            <w:pPr>
              <w:pStyle w:val="Compact"/>
              <w:jc w:val="left"/>
            </w:pPr>
            <w:r>
              <w:t xml:space="preserve">M2</w:t>
            </w:r>
          </w:p>
        </w:tc>
        <w:tc>
          <w:tcPr/>
          <w:p>
            <w:pPr>
              <w:pStyle w:val="Compact"/>
              <w:jc w:val="left"/>
            </w:pPr>
            <w:r>
              <w:t xml:space="preserve">Submission of Detailed Engineering Drawings &amp; Calculations</w:t>
            </w:r>
          </w:p>
        </w:tc>
        <w:tc>
          <w:tcPr/>
          <w:p>
            <w:pPr>
              <w:pStyle w:val="Compact"/>
              <w:jc w:val="left"/>
            </w:pPr>
            <w:r>
              <w:t xml:space="preserve">September 30, 2025</w:t>
            </w:r>
          </w:p>
        </w:tc>
      </w:tr>
      <w:tr>
        <w:tc>
          <w:tcPr/>
          <w:p>
            <w:pPr>
              <w:pStyle w:val="Compact"/>
              <w:jc w:val="left"/>
            </w:pPr>
            <w:r>
              <w:t xml:space="preserve">M3</w:t>
            </w:r>
          </w:p>
        </w:tc>
        <w:tc>
          <w:tcPr/>
          <w:p>
            <w:pPr>
              <w:pStyle w:val="Compact"/>
              <w:jc w:val="left"/>
            </w:pPr>
            <w:r>
              <w:t xml:space="preserve">Completion of On-Site Supervision (120 days)</w:t>
            </w:r>
          </w:p>
        </w:tc>
        <w:tc>
          <w:tcPr/>
          <w:p>
            <w:pPr>
              <w:pStyle w:val="Compact"/>
              <w:jc w:val="left"/>
            </w:pPr>
            <w:r>
              <w:t xml:space="preserve">January 30, 2026</w:t>
            </w:r>
          </w:p>
        </w:tc>
      </w:tr>
      <w:tr>
        <w:tc>
          <w:tcPr/>
          <w:p>
            <w:pPr>
              <w:pStyle w:val="Compact"/>
              <w:jc w:val="left"/>
            </w:pPr>
            <w:r>
              <w:t xml:space="preserve">M4</w:t>
            </w:r>
          </w:p>
        </w:tc>
        <w:tc>
          <w:tcPr/>
          <w:p>
            <w:pPr>
              <w:pStyle w:val="Compact"/>
              <w:jc w:val="left"/>
            </w:pPr>
            <w:r>
              <w:t xml:space="preserve">Delivery of As-Built Documentation &amp; Commissioning Certificate</w:t>
            </w:r>
          </w:p>
        </w:tc>
        <w:tc>
          <w:tcPr/>
          <w:p>
            <w:pPr>
              <w:pStyle w:val="Compact"/>
              <w:jc w:val="left"/>
            </w:pPr>
            <w:r>
              <w:t xml:space="preserve">February 28, 2026</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shall be rendered in</w:t>
      </w:r>
      <w:r>
        <w:t xml:space="preserve"> </w:t>
      </w:r>
      <w:r>
        <w:t xml:space="preserve">São Paulo, Brazil</w:t>
      </w:r>
      <w:r>
        <w:t xml:space="preserve">, and shall be governed by the Brazilian Civil Code (Código Civil – Lei 10.406/2002) and applicable federal and state legislation.</w:t>
      </w:r>
    </w:p>
    <w:p>
      <w:pPr>
        <w:numPr>
          <w:ilvl w:val="0"/>
          <w:numId w:val="1001"/>
        </w:numPr>
        <w:pStyle w:val="Compac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must hold a valid CREA-SP (Conselho Regional de Engenharia e Agronomia – São Paulo) registration and a recognized degree in Electrical Engineering from an institution accredited by the Ministry of Education of Brazil (MEC).</w:t>
      </w:r>
    </w:p>
    <w:p>
      <w:pPr>
        <w:numPr>
          <w:ilvl w:val="0"/>
          <w:numId w:val="1001"/>
        </w:numPr>
        <w:pStyle w:val="Compact"/>
      </w:pPr>
      <w:r>
        <w:t xml:space="preserve">Payment shall be made via bank transfer (TED/DOC) to the account designated by the Supplier within thirty (30) calendar days from the date of invoice issuance, provided that the corresponding milestone deliverable has been accepted in writing by the Buyer's project manager.</w:t>
      </w:r>
    </w:p>
    <w:p>
      <w:pPr>
        <w:numPr>
          <w:ilvl w:val="0"/>
          <w:numId w:val="1001"/>
        </w:numPr>
        <w:pStyle w:val="Compact"/>
      </w:pPr>
      <w:r>
        <w:t xml:space="preserve">The Supplier shall maintain, at its own expense, professional liability insurance (Seguro de Responsabilidade Civil Profissional) with a minimum coverage of R$ 2,000,000.00, valid throughout the duration of the contract and for a period of two (2) years thereafter.</w:t>
      </w:r>
    </w:p>
    <w:p>
      <w:pPr>
        <w:numPr>
          <w:ilvl w:val="0"/>
          <w:numId w:val="1001"/>
        </w:numPr>
        <w:pStyle w:val="Compact"/>
      </w:pPr>
      <w:r>
        <w:t xml:space="preserve">All intellectual property rights in the designs, calculations, and documentation produced by the</w:t>
      </w:r>
      <w:r>
        <w:t xml:space="preserve"> </w:t>
      </w:r>
      <w:r>
        <w:t xml:space="preserve">Electrical Engineer</w:t>
      </w:r>
      <w:r>
        <w:t xml:space="preserve"> </w:t>
      </w:r>
      <w:r>
        <w:t xml:space="preserve">under this</w:t>
      </w:r>
      <w:r>
        <w:t xml:space="preserve"> </w:t>
      </w:r>
      <w:r>
        <w:t xml:space="preserve">Purchase Order</w:t>
      </w:r>
      <w:r>
        <w:t xml:space="preserve"> </w:t>
      </w:r>
      <w:r>
        <w:t xml:space="preserve">shall be transferred to the Buyer upon full payment. The Supplier shall not reuse, reproduce, or disclose such materials to third parties without prior written consent.</w:t>
      </w:r>
    </w:p>
    <w:p>
      <w:pPr>
        <w:numPr>
          <w:ilvl w:val="0"/>
          <w:numId w:val="1001"/>
        </w:numPr>
        <w:pStyle w:val="Compact"/>
      </w:pPr>
      <w:r>
        <w:t xml:space="preserve">Any delay in the delivery of milestones beyond the dates specified in Section 5 shall incur a penalty of 0.5% of the total</w:t>
      </w:r>
      <w:r>
        <w:t xml:space="preserve"> </w:t>
      </w:r>
      <w:r>
        <w:t xml:space="preserve">Purchase Order</w:t>
      </w:r>
      <w:r>
        <w:t xml:space="preserve"> </w:t>
      </w:r>
      <w:r>
        <w:t xml:space="preserve">value per calendar day of delay, up to a maximum of 10%. Delays exceeding thirty (30) days entitle the Buyer to terminate this</w:t>
      </w:r>
      <w:r>
        <w:t xml:space="preserve"> </w:t>
      </w:r>
      <w:r>
        <w:t xml:space="preserve">Purchase Order</w:t>
      </w:r>
      <w:r>
        <w:t xml:space="preserve"> </w:t>
      </w:r>
      <w:r>
        <w:t xml:space="preserve">without penalty.</w:t>
      </w:r>
    </w:p>
    <w:p>
      <w:pPr>
        <w:numPr>
          <w:ilvl w:val="0"/>
          <w:numId w:val="1001"/>
        </w:numPr>
        <w:pStyle w:val="Compact"/>
      </w:pPr>
      <w:r>
        <w:t xml:space="preserve">The Supplier is responsible for ensuring that all electrical designs comply with the current edition of the NBR 5410 standard, the NBR 5419 lightning protection standard, and all municipal building codes of the City of</w:t>
      </w:r>
      <w:r>
        <w:t xml:space="preserve"> </w:t>
      </w:r>
      <w:r>
        <w:t xml:space="preserve">São Paulo</w:t>
      </w:r>
      <w:r>
        <w:t xml:space="preserve">, including the requirements of the Secretaria Municipal de Urbanismo e Licenciamento (SMUL).</w:t>
      </w:r>
    </w:p>
    <w:p>
      <w:pPr>
        <w:numPr>
          <w:ilvl w:val="0"/>
          <w:numId w:val="1001"/>
        </w:numPr>
        <w:pStyle w:val="Compact"/>
      </w:pPr>
      <w:r>
        <w:t xml:space="preserve">Force majeure events, including but not limited to natural disasters, government-mandated shutdowns, or pandemics affecting operations in</w:t>
      </w:r>
      <w:r>
        <w:t xml:space="preserve"> </w:t>
      </w:r>
      <w:r>
        <w:t xml:space="preserve">São Paulo, Brazil</w:t>
      </w:r>
      <w:r>
        <w:t xml:space="preserve">, shall suspend the obligations of both parties for the duration of the event, provided that written notice is given within five (5) business days.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accordance with the rules of the Câmara de Arbitragem do Centro Brasileiro de Arbitragem (CBAr), seated in the city of</w:t>
      </w:r>
      <w:r>
        <w:t xml:space="preserve"> </w:t>
      </w:r>
      <w:r>
        <w:t xml:space="preserve">São Paulo, Brazil</w:t>
      </w:r>
      <w:r>
        <w:t xml:space="preserve">, in the Portuguese language.</w:t>
      </w:r>
    </w:p>
    <w:p>
      <w:pPr>
        <w:numPr>
          <w:ilvl w:val="0"/>
          <w:numId w:val="1001"/>
        </w:numPr>
        <w:pStyle w:val="Compact"/>
      </w:pPr>
      <w:r>
        <w:t xml:space="preserve">This</w:t>
      </w:r>
      <w:r>
        <w:t xml:space="preserve"> </w:t>
      </w:r>
      <w:r>
        <w:t xml:space="preserve">Purchase Order</w:t>
      </w:r>
      <w:r>
        <w:t xml:space="preserve"> </w:t>
      </w:r>
      <w:r>
        <w:t xml:space="preserve">may not be assigned or subcontracted by the Supplier without the prior written approval of the Buyer. Any unauthorized subcontracting shall constitute grounds for immediate termination.</w:t>
      </w:r>
    </w:p>
    <w:bookmarkEnd w:id="26"/>
    <w:p>
      <w:pPr>
        <w:pStyle w:val="FirstParagraph"/>
      </w:pPr>
      <w:r>
        <w:rPr>
          <w:bCs/>
          <w:b/>
        </w:rPr>
        <w:t xml:space="preserve">NOTE:</w:t>
      </w:r>
      <w:r>
        <w:t xml:space="preserve"> </w:t>
      </w:r>
      <w:r>
        <w:t xml:space="preserve">This</w:t>
      </w:r>
      <w:r>
        <w:t xml:space="preserve"> </w:t>
      </w:r>
      <w:r>
        <w:t xml:space="preserve">Purchase Order</w:t>
      </w:r>
      <w:r>
        <w:t xml:space="preserve"> </w:t>
      </w:r>
      <w:r>
        <w:t xml:space="preserve">is subject to the prior approval of the Buyer's internal budget committee. The engagement of the</w:t>
      </w:r>
      <w:r>
        <w:t xml:space="preserve"> </w:t>
      </w:r>
      <w:r>
        <w:t xml:space="preserve">Electrical Engineer</w:t>
      </w:r>
      <w:r>
        <w:t xml:space="preserve"> </w:t>
      </w:r>
      <w:r>
        <w:t xml:space="preserve">shall commence only after the Buyer has received all necessary municipal permits from the Prefeitura de</w:t>
      </w:r>
      <w:r>
        <w:t xml:space="preserve"> </w:t>
      </w:r>
      <w:r>
        <w:t xml:space="preserve">São Paulo</w:t>
      </w:r>
      <w:r>
        <w:t xml:space="preserve"> </w:t>
      </w:r>
      <w:r>
        <w:t xml:space="preserve">and the environmental license (Licença Ambiental) from CETESB. The Supplier acknowledges that all work will be performed within the jurisdiction of the State of São Paulo, Brazil, and is bound by all applicable local labor, tax, and professional engineering regulations.</w:t>
      </w:r>
    </w:p>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Electrical Engineer</w:t>
      </w:r>
      <w:r>
        <w:t xml:space="preserve"> </w:t>
      </w:r>
      <w:r>
        <w:t xml:space="preserve">services in</w:t>
      </w:r>
      <w:r>
        <w:t xml:space="preserve"> </w:t>
      </w:r>
      <w:r>
        <w:t xml:space="preserve">São Paulo, Brazil</w:t>
      </w:r>
      <w:r>
        <w:t xml:space="preserve">.</w:t>
      </w:r>
    </w:p>
    <w:p>
      <w:pPr>
        <w:pStyle w:val="BodyText"/>
      </w:pPr>
      <w:r>
        <w:rPr>
          <w:bCs/>
          <w:b/>
        </w:rPr>
        <w:t xml:space="preserve">For the Buyer:</w:t>
      </w:r>
      <w:r>
        <w:br/>
      </w:r>
      <w:r>
        <w:t xml:space="preserve">Construtora Horizonte Engenharia Ltda.</w:t>
      </w:r>
    </w:p>
    <w:p>
      <w:pPr>
        <w:pStyle w:val="BodyText"/>
      </w:pPr>
      <w:r>
        <w:rPr>
          <w:bCs/>
          <w:b/>
        </w:rPr>
        <w:t xml:space="preserve">Name:</w:t>
      </w:r>
      <w:r>
        <w:t xml:space="preserve"> </w:t>
      </w:r>
      <w:r>
        <w:t xml:space="preserve">Eng. Marcos Tavares</w:t>
      </w:r>
      <w:r>
        <w:br/>
      </w:r>
      <w:r>
        <w:rPr>
          <w:bCs/>
          <w:b/>
        </w:rPr>
        <w:t xml:space="preserve">Position:</w:t>
      </w:r>
      <w:r>
        <w:t xml:space="preserve"> </w:t>
      </w:r>
      <w:r>
        <w:t xml:space="preserve">Procurement Manager</w:t>
      </w:r>
      <w:r>
        <w:br/>
      </w:r>
      <w:r>
        <w:rPr>
          <w:bCs/>
          <w:b/>
        </w:rPr>
        <w:t xml:space="preserve">Date:</w:t>
      </w:r>
      <w:r>
        <w:t xml:space="preserve"> </w:t>
      </w:r>
      <w:r>
        <w:t xml:space="preserve">______________________</w:t>
      </w:r>
    </w:p>
    <w:p>
      <w:pPr>
        <w:pStyle w:val="BodyText"/>
      </w:pPr>
      <w:r>
        <w:rPr>
          <w:bCs/>
          <w:b/>
        </w:rPr>
        <w:t xml:space="preserve">For the Supplier:</w:t>
      </w:r>
      <w:r>
        <w:br/>
      </w:r>
      <w:r>
        <w:t xml:space="preserve">Engenharia Elétrica Paulista Consultoria e Projetos S.A.</w:t>
      </w:r>
    </w:p>
    <w:p>
      <w:pPr>
        <w:pStyle w:val="BodyText"/>
      </w:pPr>
      <w:r>
        <w:rPr>
          <w:bCs/>
          <w:b/>
        </w:rPr>
        <w:t xml:space="preserve">Name:</w:t>
      </w:r>
      <w:r>
        <w:t xml:space="preserve"> </w:t>
      </w:r>
      <w:r>
        <w:t xml:space="preserve">Eng.ª Fernanda Oliveira</w:t>
      </w:r>
      <w:r>
        <w:br/>
      </w:r>
      <w:r>
        <w:rPr>
          <w:bCs/>
          <w:b/>
        </w:rPr>
        <w:t xml:space="preserve">Position:</w:t>
      </w:r>
      <w:r>
        <w:t xml:space="preserve"> </w:t>
      </w:r>
      <w:r>
        <w:t xml:space="preserve">Director of Technical Services</w:t>
      </w:r>
      <w:r>
        <w:br/>
      </w:r>
      <w:r>
        <w:rPr>
          <w:bCs/>
          <w:b/>
        </w:rPr>
        <w:t xml:space="preserve">Date:</w:t>
      </w:r>
      <w:r>
        <w:t xml:space="preserve"> </w:t>
      </w:r>
      <w:r>
        <w:t xml:space="preserve">______________________</w:t>
      </w:r>
    </w:p>
    <w:bookmarkEnd w:id="27"/>
    <w:p>
      <w:pPr>
        <w:pStyle w:val="BodyText"/>
      </w:pPr>
      <w:r>
        <w:t xml:space="preserve">Purchase Order No. PO-BR-SP-2025-04872 | Issued in São Paulo, Brazil | Page 1 of 1</w:t>
      </w:r>
    </w:p>
    <w:p>
      <w:pPr>
        <w:pStyle w:val="BodyText"/>
      </w:pPr>
      <w:r>
        <w:t xml:space="preserve">This document is valid only when signed and stamped by both parties. Unauthorized reproduction is prohibited.</w:t>
      </w:r>
    </w:p>
    <w:p>
      <w:pPr>
        <w:pStyle w:val="BodyText"/>
      </w:pPr>
      <w:r>
        <w:t xml:space="preserve">© 2025 Construtora Horizonte Engenharia Ltda.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São Paulo, Brazil</dc:title>
  <dc:creator/>
  <dc:language>en</dc:language>
  <cp:keywords/>
  <dcterms:created xsi:type="dcterms:W3CDTF">2026-10-10T01:21:24Z</dcterms:created>
  <dcterms:modified xsi:type="dcterms:W3CDTF">2026-10-10T01:21:24Z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