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purchase-order"/>
    <w:p>
      <w:pPr>
        <w:pStyle w:val="Heading1"/>
      </w:pPr>
      <w:r>
        <w:t xml:space="preserve">PURCHASE ORDER</w:t>
      </w:r>
    </w:p>
    <w:p>
      <w:pPr>
        <w:pStyle w:val="FirstParagraph"/>
      </w:pPr>
      <w:r>
        <w:t xml:space="preserve">Procurement of Professional Electrical Engineer Services — Germany Frankfurt</w:t>
      </w:r>
    </w:p>
    <w:bookmarkEnd w:id="20"/>
    <w:p>
      <w:pPr>
        <w:pStyle w:val="BodyText"/>
      </w:pPr>
      <w:r>
        <w:t xml:space="preserve">Purchase Order No.:</w:t>
      </w:r>
      <w:r>
        <w:t xml:space="preserve"> </w:t>
      </w:r>
      <w:r>
        <w:t xml:space="preserve">PO-FRA-2025-00487</w:t>
      </w:r>
    </w:p>
    <w:p>
      <w:pPr>
        <w:pStyle w:val="BodyText"/>
      </w:pPr>
      <w:r>
        <w:t xml:space="preserve">Date of Issue:</w:t>
      </w:r>
      <w:r>
        <w:t xml:space="preserve"> </w:t>
      </w:r>
      <w:r>
        <w:t xml:space="preserve">14 June 2025</w:t>
      </w:r>
    </w:p>
    <w:p>
      <w:pPr>
        <w:pStyle w:val="BodyText"/>
      </w:pPr>
      <w:r>
        <w:t xml:space="preserve">Delivery Location:</w:t>
      </w:r>
      <w:r>
        <w:t xml:space="preserve"> </w:t>
      </w:r>
      <w:r>
        <w:t xml:space="preserve">Frankfurt am Main, Hesse, Germany</w:t>
      </w:r>
    </w:p>
    <w:p>
      <w:pPr>
        <w:pStyle w:val="BodyText"/>
      </w:pPr>
      <w:r>
        <w:t xml:space="preserve">Currency:</w:t>
      </w:r>
      <w:r>
        <w:t xml:space="preserve"> </w:t>
      </w:r>
      <w:r>
        <w:t xml:space="preserve">EUR (€)</w:t>
      </w:r>
    </w:p>
    <w:p>
      <w:pPr>
        <w:pStyle w:val="BodyText"/>
      </w:pPr>
      <w:r>
        <w:t xml:space="preserve">Valid Until:</w:t>
      </w:r>
      <w:r>
        <w:t xml:space="preserve"> </w:t>
      </w:r>
      <w:r>
        <w:t xml:space="preserve">14 July 2025</w:t>
      </w:r>
    </w:p>
    <w:p>
      <w:pPr>
        <w:pStyle w:val="BodyText"/>
      </w:pPr>
      <w:r>
        <w:t xml:space="preserve">Payment Terms:</w:t>
      </w:r>
      <w:r>
        <w:t xml:space="preserve"> </w:t>
      </w:r>
      <w:r>
        <w:t xml:space="preserve">Net 30 days</w:t>
      </w:r>
    </w:p>
    <w:bookmarkStart w:id="21" w:name="buyer-ordering-party"/>
    <w:p>
      <w:pPr>
        <w:pStyle w:val="Heading3"/>
      </w:pPr>
      <w:r>
        <w:t xml:space="preserve">Buyer (Ordering Party)</w:t>
      </w:r>
    </w:p>
    <w:p>
      <w:pPr>
        <w:pStyle w:val="FirstParagraph"/>
      </w:pPr>
      <w:r>
        <w:rPr>
          <w:bCs/>
          <w:b/>
        </w:rPr>
        <w:t xml:space="preserve">Rhein-Main Industrial Projects GmbH</w:t>
      </w:r>
    </w:p>
    <w:p>
      <w:pPr>
        <w:pStyle w:val="BodyText"/>
      </w:pPr>
      <w:r>
        <w:t xml:space="preserve">Opernstraße 27</w:t>
      </w:r>
    </w:p>
    <w:p>
      <w:pPr>
        <w:pStyle w:val="BodyText"/>
      </w:pPr>
      <w:r>
        <w:t xml:space="preserve">60311 Frankfurt am Main, Hesse</w:t>
      </w:r>
    </w:p>
    <w:p>
      <w:pPr>
        <w:pStyle w:val="BodyText"/>
      </w:pPr>
      <w:r>
        <w:t xml:space="preserve">Germany</w:t>
      </w:r>
    </w:p>
    <w:p>
      <w:pPr>
        <w:pStyle w:val="BodyText"/>
      </w:pPr>
      <w:r>
        <w:t xml:space="preserve">Tel: +49 69 4455 8800</w:t>
      </w:r>
    </w:p>
    <w:p>
      <w:pPr>
        <w:pStyle w:val="BodyText"/>
      </w:pPr>
      <w:r>
        <w:t xml:space="preserve">Email: procurement@rheinmain-industrial.de</w:t>
      </w:r>
    </w:p>
    <w:p>
      <w:pPr>
        <w:pStyle w:val="BodyText"/>
      </w:pPr>
      <w:r>
        <w:t xml:space="preserve">USt-IdNr. (VAT ID): DE 318 445 201</w:t>
      </w:r>
    </w:p>
    <w:p>
      <w:pPr>
        <w:pStyle w:val="BodyText"/>
      </w:pPr>
      <w:r>
        <w:t xml:space="preserve">HRB 98 765, Amtsgericht Frankfurt am Main</w:t>
      </w:r>
    </w:p>
    <w:bookmarkEnd w:id="21"/>
    <w:bookmarkStart w:id="22" w:name="supplier-service-provider"/>
    <w:p>
      <w:pPr>
        <w:pStyle w:val="Heading3"/>
      </w:pPr>
      <w:r>
        <w:t xml:space="preserve">Supplier (Service Provider)</w:t>
      </w:r>
    </w:p>
    <w:p>
      <w:pPr>
        <w:pStyle w:val="FirstParagraph"/>
      </w:pPr>
      <w:r>
        <w:rPr>
          <w:bCs/>
          <w:b/>
        </w:rPr>
        <w:t xml:space="preserve">Frankfurt Electrical Engineering Solutions UG (haftungsbeschränkt)</w:t>
      </w:r>
    </w:p>
    <w:p>
      <w:pPr>
        <w:pStyle w:val="BodyText"/>
      </w:pPr>
      <w:r>
        <w:t xml:space="preserve">Bockenheimer Landstraße 112</w:t>
      </w:r>
    </w:p>
    <w:p>
      <w:pPr>
        <w:pStyle w:val="BodyText"/>
      </w:pPr>
      <w:r>
        <w:t xml:space="preserve">60323 Frankfurt am Main, Hesse</w:t>
      </w:r>
    </w:p>
    <w:p>
      <w:pPr>
        <w:pStyle w:val="BodyText"/>
      </w:pPr>
      <w:r>
        <w:t xml:space="preserve">Germany</w:t>
      </w:r>
    </w:p>
    <w:p>
      <w:pPr>
        <w:pStyle w:val="BodyText"/>
      </w:pPr>
      <w:r>
        <w:t xml:space="preserve">Tel: +49 69 7788 2200</w:t>
      </w:r>
    </w:p>
    <w:p>
      <w:pPr>
        <w:pStyle w:val="BodyText"/>
      </w:pPr>
      <w:r>
        <w:t xml:space="preserve">Email: contracts@fra-ees.de</w:t>
      </w:r>
    </w:p>
    <w:p>
      <w:pPr>
        <w:pStyle w:val="BodyText"/>
      </w:pPr>
      <w:r>
        <w:t xml:space="preserve">USt-IdNr. (VAT ID): DE 295 671 883</w:t>
      </w:r>
    </w:p>
    <w:p>
      <w:pPr>
        <w:pStyle w:val="BodyText"/>
      </w:pPr>
      <w:r>
        <w:t xml:space="preserve">HRB 112 340, Amtsgericht Frankfurt am Main</w:t>
      </w:r>
    </w:p>
    <w:bookmarkEnd w:id="22"/>
    <w:bookmarkStart w:id="24" w:name="line-items-electrical-engineer-services"/>
    <w:p>
      <w:pPr>
        <w:pStyle w:val="Heading2"/>
      </w:pPr>
      <w:r>
        <w:t xml:space="preserve">Line Items — Electrical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Electrical Engineer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w:t>
            </w:r>
            <w:r>
              <w:t xml:space="preserve"> </w:t>
            </w:r>
            <w:r>
              <w:t xml:space="preserve">Electrical Engineer</w:t>
            </w:r>
            <w:r>
              <w:t xml:space="preserve"> </w:t>
            </w:r>
            <w:r>
              <w:t xml:space="preserve">— Full design and specification of low-voltage distribution systems (up to 1000 V AC) for the new Rhein-Main Logistics Hub, Frankfurt Airport district. Includes load calculations, single-line diagrams, and compliance with DIN VDE 0100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€ 18,500.00</w:t>
            </w:r>
          </w:p>
        </w:tc>
        <w:tc>
          <w:tcPr/>
          <w:p>
            <w:pPr>
              <w:pStyle w:val="Compact"/>
              <w:jc w:val="left"/>
            </w:pPr>
            <w:r>
              <w:t xml:space="preserve">€ 18,500.00</w:t>
            </w:r>
          </w:p>
        </w:tc>
      </w:tr>
      <w:tr>
        <w:tc>
          <w:tcPr/>
          <w:p>
            <w:pPr>
              <w:pStyle w:val="Compact"/>
              <w:jc w:val="left"/>
            </w:pPr>
            <w:r>
              <w:t xml:space="preserve">02</w:t>
            </w:r>
          </w:p>
        </w:tc>
        <w:tc>
          <w:tcPr/>
          <w:p>
            <w:pPr>
              <w:pStyle w:val="Compact"/>
              <w:jc w:val="left"/>
            </w:pPr>
            <w:r>
              <w:t xml:space="preserve">Electrical Engineer</w:t>
            </w:r>
            <w:r>
              <w:t xml:space="preserve"> </w:t>
            </w:r>
            <w:r>
              <w:t xml:space="preserve">on-site supervision and commissioning support for medium-voltage switchgear installation (20 kV) at the Frankfurt industrial park, Zeil am Main. Duration: 6 weeks, 5 days per week.</w:t>
            </w:r>
          </w:p>
        </w:tc>
        <w:tc>
          <w:tcPr/>
          <w:p>
            <w:pPr>
              <w:pStyle w:val="Compact"/>
              <w:jc w:val="left"/>
            </w:pPr>
            <w:r>
              <w:t xml:space="preserve">6</w:t>
            </w:r>
          </w:p>
        </w:tc>
        <w:tc>
          <w:tcPr/>
          <w:p>
            <w:pPr>
              <w:pStyle w:val="Compact"/>
              <w:jc w:val="left"/>
            </w:pPr>
            <w:r>
              <w:t xml:space="preserve">Weeks</w:t>
            </w:r>
          </w:p>
        </w:tc>
        <w:tc>
          <w:tcPr/>
          <w:p>
            <w:pPr>
              <w:pStyle w:val="Compact"/>
              <w:jc w:val="left"/>
            </w:pPr>
            <w:r>
              <w:t xml:space="preserve">€ 4,200.00</w:t>
            </w:r>
          </w:p>
        </w:tc>
        <w:tc>
          <w:tcPr/>
          <w:p>
            <w:pPr>
              <w:pStyle w:val="Compact"/>
              <w:jc w:val="left"/>
            </w:pPr>
            <w:r>
              <w:t xml:space="preserve">€ 25,200.00</w:t>
            </w:r>
          </w:p>
        </w:tc>
      </w:tr>
      <w:tr>
        <w:tc>
          <w:tcPr/>
          <w:p>
            <w:pPr>
              <w:pStyle w:val="Compact"/>
              <w:jc w:val="left"/>
            </w:pPr>
            <w:r>
              <w:t xml:space="preserve">03</w:t>
            </w:r>
          </w:p>
        </w:tc>
        <w:tc>
          <w:tcPr/>
          <w:p>
            <w:pPr>
              <w:pStyle w:val="Compact"/>
              <w:jc w:val="left"/>
            </w:pPr>
            <w:r>
              <w:t xml:space="preserve">Preparation of statutory electrical safety documentation and risk assessment reports in accordance with the German Occupational Safety and Health Act (ArbSchG) and TRBS 3159 for all</w:t>
            </w:r>
            <w:r>
              <w:t xml:space="preserve"> </w:t>
            </w:r>
            <w:r>
              <w:t xml:space="preserve">Electrical Engineer</w:t>
            </w:r>
            <w:r>
              <w:t xml:space="preserve">-designed installations within the Frankfurt facility.</w:t>
            </w:r>
          </w:p>
        </w:tc>
        <w:tc>
          <w:tcPr/>
          <w:p>
            <w:pPr>
              <w:pStyle w:val="Compact"/>
              <w:jc w:val="left"/>
            </w:pPr>
            <w:r>
              <w:t xml:space="preserve">1</w:t>
            </w:r>
          </w:p>
        </w:tc>
        <w:tc>
          <w:tcPr/>
          <w:p>
            <w:pPr>
              <w:pStyle w:val="Compact"/>
              <w:jc w:val="left"/>
            </w:pPr>
            <w:r>
              <w:t xml:space="preserve">Lot</w:t>
            </w:r>
          </w:p>
        </w:tc>
        <w:tc>
          <w:tcPr/>
          <w:p>
            <w:pPr>
              <w:pStyle w:val="Compact"/>
              <w:jc w:val="left"/>
            </w:pPr>
            <w:r>
              <w:t xml:space="preserve">€ 6,800.00</w:t>
            </w:r>
          </w:p>
        </w:tc>
        <w:tc>
          <w:tcPr/>
          <w:p>
            <w:pPr>
              <w:pStyle w:val="Compact"/>
              <w:jc w:val="left"/>
            </w:pPr>
            <w:r>
              <w:t xml:space="preserve">€ 6,800.00</w:t>
            </w:r>
          </w:p>
        </w:tc>
      </w:tr>
      <w:tr>
        <w:tc>
          <w:tcPr/>
          <w:p>
            <w:pPr>
              <w:pStyle w:val="Compact"/>
              <w:jc w:val="left"/>
            </w:pPr>
            <w:r>
              <w:t xml:space="preserve">04</w:t>
            </w:r>
          </w:p>
        </w:tc>
        <w:tc>
          <w:tcPr/>
          <w:p>
            <w:pPr>
              <w:pStyle w:val="Compact"/>
              <w:jc w:val="left"/>
            </w:pPr>
            <w:r>
              <w:t xml:space="preserve">Energy efficiency audit and retrofit planning by a certified</w:t>
            </w:r>
            <w:r>
              <w:t xml:space="preserve"> </w:t>
            </w:r>
            <w:r>
              <w:t xml:space="preserve">Electrical Engineer</w:t>
            </w:r>
            <w:r>
              <w:t xml:space="preserve"> </w:t>
            </w:r>
            <w:r>
              <w:t xml:space="preserve">(TÜV-certified) for the existing 1987 building stock at Hauptbahnhof Frankfurt. Includes thermal imaging, power factor correction recommendations, and LED retrofit schematics.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€ 9,400.00</w:t>
            </w:r>
          </w:p>
        </w:tc>
        <w:tc>
          <w:tcPr/>
          <w:p>
            <w:pPr>
              <w:pStyle w:val="Compact"/>
              <w:jc w:val="left"/>
            </w:pPr>
            <w:r>
              <w:t xml:space="preserve">€ 9,400.00</w:t>
            </w:r>
          </w:p>
        </w:tc>
      </w:tr>
      <w:tr>
        <w:tc>
          <w:tcPr/>
          <w:p>
            <w:pPr>
              <w:pStyle w:val="Compact"/>
              <w:jc w:val="left"/>
            </w:pPr>
            <w:r>
              <w:t xml:space="preserve">05</w:t>
            </w:r>
          </w:p>
        </w:tc>
        <w:tc>
          <w:tcPr/>
          <w:p>
            <w:pPr>
              <w:pStyle w:val="Compact"/>
              <w:jc w:val="left"/>
            </w:pPr>
            <w:r>
              <w:t xml:space="preserve">Emergency response retainer: 24/7 availability of a qualified</w:t>
            </w:r>
            <w:r>
              <w:t xml:space="preserve"> </w:t>
            </w:r>
            <w:r>
              <w:t xml:space="preserve">Electrical Engineer</w:t>
            </w:r>
            <w:r>
              <w:t xml:space="preserve"> </w:t>
            </w:r>
            <w:r>
              <w:t xml:space="preserve">for critical fault diagnosis and remediation planning at the Frankfurt site. Monthly retainer covering up to 40 hours of on-call standby and 8 hours of active intervention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€ 2,100.00</w:t>
            </w:r>
          </w:p>
        </w:tc>
        <w:tc>
          <w:tcPr/>
          <w:p>
            <w:pPr>
              <w:pStyle w:val="Compact"/>
              <w:jc w:val="left"/>
            </w:pPr>
            <w:r>
              <w:t xml:space="preserve">€ 25,200.00</w:t>
            </w:r>
          </w:p>
        </w:tc>
      </w:tr>
      <w:tr>
        <w:tc>
          <w:tcPr/>
          <w:p>
            <w:pPr>
              <w:pStyle w:val="Compact"/>
              <w:jc w:val="left"/>
            </w:pPr>
            <w:r>
              <w:t xml:space="preserve">06</w:t>
            </w:r>
          </w:p>
        </w:tc>
        <w:tc>
          <w:tcPr/>
          <w:p>
            <w:pPr>
              <w:pStyle w:val="Compact"/>
              <w:jc w:val="left"/>
            </w:pPr>
            <w:r>
              <w:t xml:space="preserve">Training and knowledge transfer sessions delivered by the assigned</w:t>
            </w:r>
            <w:r>
              <w:t xml:space="preserve"> </w:t>
            </w:r>
            <w:r>
              <w:t xml:space="preserve">Electrical Engineer</w:t>
            </w:r>
            <w:r>
              <w:t xml:space="preserve"> </w:t>
            </w:r>
            <w:r>
              <w:t xml:space="preserve">team to the buyer's in-house maintenance staff (max. 12 participants per session). Three sessions of 4 hours each, conducted at the Frankfurt am Main training centre.</w:t>
            </w:r>
          </w:p>
        </w:tc>
        <w:tc>
          <w:tcPr/>
          <w:p>
            <w:pPr>
              <w:pStyle w:val="Compact"/>
              <w:jc w:val="left"/>
            </w:pPr>
            <w:r>
              <w:t xml:space="preserve">3</w:t>
            </w:r>
          </w:p>
        </w:tc>
        <w:tc>
          <w:tcPr/>
          <w:p>
            <w:pPr>
              <w:pStyle w:val="Compact"/>
              <w:jc w:val="left"/>
            </w:pPr>
            <w:r>
              <w:t xml:space="preserve">Sessions</w:t>
            </w:r>
          </w:p>
        </w:tc>
        <w:tc>
          <w:tcPr/>
          <w:p>
            <w:pPr>
              <w:pStyle w:val="Compact"/>
              <w:jc w:val="left"/>
            </w:pPr>
            <w:r>
              <w:t xml:space="preserve">€ 1,850.00</w:t>
            </w:r>
          </w:p>
        </w:tc>
        <w:tc>
          <w:tcPr/>
          <w:p>
            <w:pPr>
              <w:pStyle w:val="Compact"/>
              <w:jc w:val="left"/>
            </w:pPr>
            <w:r>
              <w:t xml:space="preserve">€ 5,550.00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€ 90,650.00</w:t>
            </w:r>
          </w:p>
        </w:tc>
      </w:tr>
      <w:tr>
        <w:tc>
          <w:tcPr/>
          <w:p>
            <w:pPr>
              <w:pStyle w:val="Compact"/>
              <w:jc w:val="left"/>
            </w:pPr>
            <w:r>
              <w:t xml:space="preserve">VAT (19% — German standard rate, UStG § 12)</w:t>
            </w:r>
          </w:p>
        </w:tc>
        <w:tc>
          <w:tcPr/>
          <w:p>
            <w:pPr>
              <w:pStyle w:val="Compact"/>
              <w:jc w:val="right"/>
            </w:pPr>
            <w:r>
              <w:t xml:space="preserve">€ 17,223.50</w:t>
            </w:r>
          </w:p>
        </w:tc>
      </w:tr>
      <w:tr>
        <w:tc>
          <w:tcPr/>
          <w:p>
            <w:pPr>
              <w:pStyle w:val="Compact"/>
              <w:jc w:val="left"/>
            </w:pPr>
            <w:r>
              <w:t xml:space="preserve">Grand Total (incl. VAT)</w:t>
            </w:r>
          </w:p>
        </w:tc>
        <w:tc>
          <w:tcPr/>
          <w:p>
            <w:pPr>
              <w:pStyle w:val="Compact"/>
              <w:jc w:val="right"/>
            </w:pPr>
            <w:r>
              <w:t xml:space="preserve">€ 107,873.50</w:t>
            </w:r>
          </w:p>
        </w:tc>
      </w:tr>
    </w:tbl>
    <w:bookmarkStart w:id="23" w:name="Xde1b1aa910af0d218dd23eb59edb0f3a99f22fc"/>
    <w:p>
      <w:pPr>
        <w:pStyle w:val="Heading3"/>
      </w:pPr>
      <w:r>
        <w:t xml:space="preserve">Terms and Conditions of this Purchase Order</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Federal Republic of Germany. Any disputes arising from or in connection with this Purchase Order shall be subject to the exclusive jurisdiction of the competent courts in Frankfurt am Main, Hesse, Germany.</w:t>
      </w:r>
    </w:p>
    <w:p>
      <w:pPr>
        <w:numPr>
          <w:ilvl w:val="0"/>
          <w:numId w:val="1001"/>
        </w:numPr>
        <w:pStyle w:val="Compact"/>
      </w:pPr>
      <w:r>
        <w:rPr>
          <w:bCs/>
          <w:b/>
        </w:rPr>
        <w:t xml:space="preserve">Scope of Electrical Engineer Services:</w:t>
      </w:r>
      <w:r>
        <w:t xml:space="preserve"> </w:t>
      </w:r>
      <w:r>
        <w:t xml:space="preserve">The Supplier shall provide all</w:t>
      </w:r>
      <w:r>
        <w:t xml:space="preserve"> </w:t>
      </w:r>
      <w:r>
        <w:t xml:space="preserve">Electrical Engineer</w:t>
      </w:r>
      <w:r>
        <w:t xml:space="preserve"> </w:t>
      </w:r>
      <w:r>
        <w:t xml:space="preserve">services as described in the line items above. All engineering work shall comply with applicable German national standards (DIN, VDE), European Union directives (including the Low Voltage Directive 2014/35/EU and the Electromagnetic Compatibility Directive 2014/30/EU), and the specific regulatory requirements of the state of Hesse and the city of Frankfurt am Main.</w:t>
      </w:r>
    </w:p>
    <w:p>
      <w:pPr>
        <w:numPr>
          <w:ilvl w:val="0"/>
          <w:numId w:val="1001"/>
        </w:numPr>
        <w:pStyle w:val="Compact"/>
      </w:pPr>
      <w:r>
        <w:rPr>
          <w:bCs/>
          <w:b/>
        </w:rPr>
        <w:t xml:space="preserve">Qualification Requirements:</w:t>
      </w:r>
      <w:r>
        <w:t xml:space="preserve"> </w:t>
      </w:r>
      <w:r>
        <w:t xml:space="preserve">The</w:t>
      </w:r>
      <w:r>
        <w:t xml:space="preserve"> </w:t>
      </w:r>
      <w:r>
        <w:t xml:space="preserve">Electrical Engineer</w:t>
      </w:r>
      <w:r>
        <w:t xml:space="preserve"> </w:t>
      </w:r>
      <w:r>
        <w:t xml:space="preserve">or team of Electrical Engineers assigned to this Purchase Order must hold a minimum of a Bachelor's degree in Electrical Engineering (Dipl.-Ing. or B.Eng.) and possess valid professional registration with the Ingenieurkammer Hessen. All personnel working on-site in Germany Frankfurt must carry valid identification and comply with the buyer's site safety protocols.</w:t>
      </w:r>
    </w:p>
    <w:p>
      <w:pPr>
        <w:numPr>
          <w:ilvl w:val="0"/>
          <w:numId w:val="1001"/>
        </w:numPr>
        <w:pStyle w:val="Compact"/>
      </w:pPr>
      <w:r>
        <w:rPr>
          <w:bCs/>
          <w:b/>
        </w:rPr>
        <w:t xml:space="preserve">Delivery and Performance Schedule:</w:t>
      </w:r>
      <w:r>
        <w:t xml:space="preserve"> </w:t>
      </w:r>
      <w:r>
        <w:t xml:space="preserve">All deliverables under this Purchase Order shall be completed in accordance with the project timeline agreed upon in the attached Statement of Work. The primary project location is the Rhein-Main Logistics Hub, Frankfurt Airport (FRA), and the secondary location is the industrial zone at Zeil am Main, Frankfurt am Main. Any delay exceeding five (5) business days shall entitle the buyer to a penalty of 0.5% of the affected line-item value per day of delay, capped at 10%.</w:t>
      </w:r>
    </w:p>
    <w:p>
      <w:pPr>
        <w:numPr>
          <w:ilvl w:val="0"/>
          <w:numId w:val="1001"/>
        </w:numPr>
        <w:pStyle w:val="Compact"/>
      </w:pPr>
      <w:r>
        <w:rPr>
          <w:bCs/>
          <w:b/>
        </w:rPr>
        <w:t xml:space="preserve">Payment:</w:t>
      </w:r>
      <w:r>
        <w:t xml:space="preserve"> </w:t>
      </w:r>
      <w:r>
        <w:t xml:space="preserve">Payment shall be made via SEPA bank transfer to the Supplier's designated account in Germany Frankfurt within thirty (30) calendar days of receipt of a valid invoice. The invoice must reference this Purchase Order number (PO-FRA-2025-00487) and include the Supplier's USt-IdNr. Late payment shall incur statutory interest at the rate prescribed under § 288 of the German Civil Code (BGB).</w:t>
      </w:r>
    </w:p>
    <w:p>
      <w:pPr>
        <w:numPr>
          <w:ilvl w:val="0"/>
          <w:numId w:val="1001"/>
        </w:numPr>
        <w:pStyle w:val="Compact"/>
      </w:pPr>
      <w:r>
        <w:rPr>
          <w:bCs/>
          <w:b/>
        </w:rPr>
        <w:t xml:space="preserve">Warranty and Liability:</w:t>
      </w:r>
      <w:r>
        <w:t xml:space="preserve"> </w:t>
      </w:r>
      <w:r>
        <w:t xml:space="preserve">The Supplier warrants that all</w:t>
      </w:r>
      <w:r>
        <w:t xml:space="preserve"> </w:t>
      </w:r>
      <w:r>
        <w:t xml:space="preserve">Electrical Engineer</w:t>
      </w:r>
      <w:r>
        <w:t xml:space="preserve"> </w:t>
      </w:r>
      <w:r>
        <w:t xml:space="preserve">designs, calculations, and documentation delivered under this Purchase Order shall be free from material defects for a period of twenty-four (24) months from the date of acceptance. The Supplier's total liability under this Purchase Order shall not exceed the total contract value of € 107,873.50.</w:t>
      </w:r>
    </w:p>
    <w:p>
      <w:pPr>
        <w:numPr>
          <w:ilvl w:val="0"/>
          <w:numId w:val="1001"/>
        </w:numPr>
        <w:pStyle w:val="Compact"/>
      </w:pPr>
      <w:r>
        <w:rPr>
          <w:bCs/>
          <w:b/>
        </w:rPr>
        <w:t xml:space="preserve">Confidentiality and Data Protection:</w:t>
      </w:r>
      <w:r>
        <w:t xml:space="preserve"> </w:t>
      </w:r>
      <w:r>
        <w:t xml:space="preserve">Both parties shall comply with the General Data Protection Regulation (GDPR, EU 2016/679) and the German Federal Data Protection Act (BDSG) in the processing of any personal data exchanged in connection with this Purchase Order. Technical drawings, schematics, and proprietary information remain the exclusive property of the buyer.</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if such failure results from events beyond reasonable control, including but not limited to natural disasters, war, or government-mandated shutdowns affecting the Frankfurt am Main metropolitan area.</w:t>
      </w:r>
    </w:p>
    <w:p>
      <w:pPr>
        <w:numPr>
          <w:ilvl w:val="0"/>
          <w:numId w:val="1001"/>
        </w:numPr>
        <w:pStyle w:val="Compact"/>
      </w:pPr>
      <w:r>
        <w:rPr>
          <w:bCs/>
          <w:b/>
        </w:rPr>
        <w:t xml:space="preserve">Amendments:</w:t>
      </w:r>
      <w:r>
        <w:t xml:space="preserve"> </w:t>
      </w:r>
      <w:r>
        <w:t xml:space="preserve">Any modification to this Purchase Order must be made in writing and signed by authorized representatives of both parties. Verbal agreements regarding the scope of</w:t>
      </w:r>
      <w:r>
        <w:t xml:space="preserve"> </w:t>
      </w:r>
      <w:r>
        <w:t xml:space="preserve">Electrical Engineer</w:t>
      </w:r>
      <w:r>
        <w:t xml:space="preserve"> </w:t>
      </w:r>
      <w:r>
        <w:t xml:space="preserve">services are not binding.</w:t>
      </w:r>
    </w:p>
    <w:bookmarkEnd w:id="23"/>
    <w:p>
      <w:pPr>
        <w:pStyle w:val="FirstParagraph"/>
      </w:pPr>
      <w:r>
        <w:rPr>
          <w:bCs/>
          <w:b/>
        </w:rPr>
        <w:t xml:space="preserve">For and on behalf of the Buyer:</w:t>
      </w:r>
    </w:p>
    <w:p>
      <w:pPr>
        <w:pStyle w:val="BodyText"/>
      </w:pPr>
      <w:r>
        <w:t xml:space="preserve">Rhein-Main Industrial Projects GmbH</w:t>
      </w:r>
    </w:p>
    <w:p>
      <w:pPr>
        <w:pStyle w:val="BodyText"/>
      </w:pPr>
      <w:r>
        <w:t xml:space="preserve">Dr. Markus Weber</w:t>
      </w:r>
    </w:p>
    <w:p>
      <w:pPr>
        <w:pStyle w:val="BodyText"/>
      </w:pPr>
      <w:r>
        <w:t xml:space="preserve">Head of Procurement</w:t>
      </w:r>
    </w:p>
    <w:p>
      <w:pPr>
        <w:pStyle w:val="BodyText"/>
      </w:pPr>
      <w:r>
        <w:t xml:space="preserve">Frankfurt am Main, Germany</w:t>
      </w:r>
    </w:p>
    <w:p>
      <w:pPr>
        <w:pStyle w:val="BodyText"/>
      </w:pPr>
      <w:r>
        <w:t xml:space="preserve">Date: _______________</w:t>
      </w:r>
    </w:p>
    <w:p>
      <w:pPr>
        <w:pStyle w:val="BodyText"/>
      </w:pPr>
      <w:r>
        <w:rPr>
          <w:bCs/>
          <w:b/>
        </w:rPr>
        <w:t xml:space="preserve">For and on behalf of the Supplier:</w:t>
      </w:r>
    </w:p>
    <w:p>
      <w:pPr>
        <w:pStyle w:val="BodyText"/>
      </w:pPr>
      <w:r>
        <w:t xml:space="preserve">Frankfurt Electrical Engineering Solutions UG</w:t>
      </w:r>
    </w:p>
    <w:p>
      <w:pPr>
        <w:pStyle w:val="BodyText"/>
      </w:pPr>
      <w:r>
        <w:t xml:space="preserve">Sandra Krüger, M.Eng.</w:t>
      </w:r>
    </w:p>
    <w:p>
      <w:pPr>
        <w:pStyle w:val="BodyText"/>
      </w:pPr>
      <w:r>
        <w:t xml:space="preserve">Managing Director / Lead Electrical Engineer</w:t>
      </w:r>
    </w:p>
    <w:p>
      <w:pPr>
        <w:pStyle w:val="BodyText"/>
      </w:pPr>
      <w:r>
        <w:t xml:space="preserve">Frankfurt am Main, Germany</w:t>
      </w:r>
    </w:p>
    <w:p>
      <w:pPr>
        <w:pStyle w:val="BodyText"/>
      </w:pPr>
      <w:r>
        <w:t xml:space="preserve">Date: _______________</w:t>
      </w:r>
    </w:p>
    <w:p>
      <w:pPr>
        <w:pStyle w:val="BodyText"/>
      </w:pPr>
      <w:r>
        <w:t xml:space="preserve">This Purchase Order (PO-FRA-2025-00487) was issued in Frankfurt am Main, Hesse, Germany. It constitutes a binding procurement document for the engagement of</w:t>
      </w:r>
      <w:r>
        <w:t xml:space="preserve"> </w:t>
      </w:r>
      <w:r>
        <w:t xml:space="preserve">Electrical Engineer</w:t>
      </w:r>
      <w:r>
        <w:t xml:space="preserve"> </w:t>
      </w:r>
      <w:r>
        <w:t xml:space="preserve">services. All communications regarding this Purchase Order shall be directed to the procurement department of Rhein-Main Industrial Projects GmbH, Opernstraße 27, 60311 Frankfurt am Main, Germany. © 2025 Rhein-Main Industrial Projects GmbH.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Germany Frankfurt</dc:title>
  <dc:creator/>
  <dc:language>en</dc:language>
  <cp:keywords/>
  <dcterms:created xsi:type="dcterms:W3CDTF">2026-10-10T05:06:30Z</dcterms:created>
  <dcterms:modified xsi:type="dcterms:W3CDTF">2026-10-10T05:06:30Z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