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t xml:space="preserve">Electrical Engineering Services — Tehran, Iran</w:t>
      </w:r>
    </w:p>
    <w:bookmarkEnd w:id="20"/>
    <w:p>
      <w:pPr>
        <w:pStyle w:val="BodyText"/>
      </w:pPr>
      <w:r>
        <w:t xml:space="preserve">Purchase Order No.:</w:t>
      </w:r>
      <w:r>
        <w:t xml:space="preserve"> </w:t>
      </w:r>
      <w:r>
        <w:t xml:space="preserve">PO-TEH-2025-04871</w:t>
      </w:r>
    </w:p>
    <w:p>
      <w:pPr>
        <w:pStyle w:val="BodyText"/>
      </w:pPr>
      <w:r>
        <w:t xml:space="preserve">Date of Issue:</w:t>
      </w:r>
      <w:r>
        <w:t xml:space="preserve"> </w:t>
      </w:r>
      <w:r>
        <w:t xml:space="preserve">15 Farvardin 1404 (April 5, 2025)</w:t>
      </w:r>
    </w:p>
    <w:p>
      <w:pPr>
        <w:pStyle w:val="BodyText"/>
      </w:pPr>
      <w:r>
        <w:t xml:space="preserve">Currency:</w:t>
      </w:r>
      <w:r>
        <w:t xml:space="preserve"> </w:t>
      </w:r>
      <w:r>
        <w:t xml:space="preserve">Iranian Rial (IRR)</w:t>
      </w:r>
    </w:p>
    <w:p>
      <w:pPr>
        <w:pStyle w:val="BodyText"/>
      </w:pPr>
      <w:r>
        <w:t xml:space="preserve">Validity Period:</w:t>
      </w:r>
      <w:r>
        <w:t xml:space="preserve"> </w:t>
      </w:r>
      <w:r>
        <w:t xml:space="preserve">30 Calendar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Tehran Metropolitan Infrastructure Development Co. (TMIDC)</w:t>
            </w:r>
          </w:p>
        </w:tc>
      </w:tr>
      <w:tr>
        <w:tc>
          <w:tcPr/>
          <w:p>
            <w:pPr>
              <w:pStyle w:val="Compact"/>
              <w:jc w:val="left"/>
            </w:pPr>
            <w:r>
              <w:rPr>
                <w:bCs/>
                <w:b/>
              </w:rPr>
              <w:t xml:space="preserve">Address:</w:t>
            </w:r>
          </w:p>
        </w:tc>
        <w:tc>
          <w:tcPr/>
          <w:p>
            <w:pPr>
              <w:pStyle w:val="Compact"/>
              <w:jc w:val="left"/>
            </w:pPr>
            <w:r>
              <w:t xml:space="preserve">142 Vali-e-Asr Street, District 1, Tehran, Iran</w:t>
            </w:r>
          </w:p>
        </w:tc>
      </w:tr>
      <w:tr>
        <w:tc>
          <w:tcPr/>
          <w:p>
            <w:pPr>
              <w:pStyle w:val="Compact"/>
              <w:jc w:val="left"/>
            </w:pPr>
            <w:r>
              <w:rPr>
                <w:bCs/>
                <w:b/>
              </w:rPr>
              <w:t xml:space="preserve">Tax Registration No.:</w:t>
            </w:r>
          </w:p>
        </w:tc>
        <w:tc>
          <w:tcPr/>
          <w:p>
            <w:pPr>
              <w:pStyle w:val="Compact"/>
              <w:jc w:val="left"/>
            </w:pPr>
            <w:r>
              <w:t xml:space="preserve">1020458763</w:t>
            </w:r>
          </w:p>
        </w:tc>
      </w:tr>
      <w:tr>
        <w:tc>
          <w:tcPr/>
          <w:p>
            <w:pPr>
              <w:pStyle w:val="Compact"/>
              <w:jc w:val="left"/>
            </w:pPr>
            <w:r>
              <w:rPr>
                <w:bCs/>
                <w:b/>
              </w:rPr>
              <w:t xml:space="preserve">Contact Person:</w:t>
            </w:r>
          </w:p>
        </w:tc>
        <w:tc>
          <w:tcPr/>
          <w:p>
            <w:pPr>
              <w:pStyle w:val="Compact"/>
              <w:jc w:val="left"/>
            </w:pPr>
            <w:r>
              <w:t xml:space="preserve">Mr. Reza Mohammadi, Procurement Manager</w:t>
            </w:r>
          </w:p>
        </w:tc>
      </w:tr>
      <w:tr>
        <w:tc>
          <w:tcPr/>
          <w:p>
            <w:pPr>
              <w:pStyle w:val="Compact"/>
              <w:jc w:val="left"/>
            </w:pPr>
            <w:r>
              <w:rPr>
                <w:bCs/>
                <w:b/>
              </w:rPr>
              <w:t xml:space="preserve">Telephone / Email:</w:t>
            </w:r>
          </w:p>
        </w:tc>
        <w:tc>
          <w:tcPr/>
          <w:p>
            <w:pPr>
              <w:pStyle w:val="Compact"/>
              <w:jc w:val="left"/>
            </w:pPr>
            <w:r>
              <w:t xml:space="preserve">+98-21-8876-5432 / procurement@tmidc.ir</w:t>
            </w:r>
          </w:p>
        </w:tc>
      </w:tr>
    </w:tbl>
    <w:p>
      <w:pPr>
        <w:pStyle w:val="BodyText"/>
      </w:pPr>
      <w:r>
        <w:t xml:space="preserve">2. Service Provider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Title:</w:t>
            </w:r>
          </w:p>
        </w:tc>
        <w:tc>
          <w:tcPr/>
          <w:p>
            <w:pPr>
              <w:pStyle w:val="Compact"/>
              <w:jc w:val="left"/>
            </w:pPr>
            <w:r>
              <w:t xml:space="preserve">Electrical Engineer — Licensed Professional</w:t>
            </w:r>
          </w:p>
        </w:tc>
      </w:tr>
      <w:tr>
        <w:tc>
          <w:tcPr/>
          <w:p>
            <w:pPr>
              <w:pStyle w:val="Compact"/>
              <w:jc w:val="left"/>
            </w:pPr>
            <w:r>
              <w:rPr>
                <w:bCs/>
                <w:b/>
              </w:rPr>
              <w:t xml:space="preserve">Name:</w:t>
            </w:r>
          </w:p>
        </w:tc>
        <w:tc>
          <w:tcPr/>
          <w:p>
            <w:pPr>
              <w:pStyle w:val="Compact"/>
              <w:jc w:val="left"/>
            </w:pPr>
            <w:r>
              <w:t xml:space="preserve">Dr. Saeed Karimi, M.Sc. Electrical Engineering</w:t>
            </w:r>
          </w:p>
        </w:tc>
      </w:tr>
      <w:tr>
        <w:tc>
          <w:tcPr/>
          <w:p>
            <w:pPr>
              <w:pStyle w:val="Compact"/>
              <w:jc w:val="left"/>
            </w:pPr>
            <w:r>
              <w:rPr>
                <w:bCs/>
                <w:b/>
              </w:rPr>
              <w:t xml:space="preserve">License No.:</w:t>
            </w:r>
          </w:p>
        </w:tc>
        <w:tc>
          <w:tcPr/>
          <w:p>
            <w:pPr>
              <w:pStyle w:val="Compact"/>
              <w:jc w:val="left"/>
            </w:pPr>
            <w:r>
              <w:t xml:space="preserve">Iranian Engineering Organization (IEO) License: 4587-TEH-2019</w:t>
            </w:r>
          </w:p>
        </w:tc>
      </w:tr>
      <w:tr>
        <w:tc>
          <w:tcPr/>
          <w:p>
            <w:pPr>
              <w:pStyle w:val="Compact"/>
              <w:jc w:val="left"/>
            </w:pPr>
            <w:r>
              <w:rPr>
                <w:bCs/>
                <w:b/>
              </w:rPr>
              <w:t xml:space="preserve">Office Address:</w:t>
            </w:r>
          </w:p>
        </w:tc>
        <w:tc>
          <w:tcPr/>
          <w:p>
            <w:pPr>
              <w:pStyle w:val="Compact"/>
              <w:jc w:val="left"/>
            </w:pPr>
            <w:r>
              <w:t xml:space="preserve">Unit 7, 3rd Floor, 88 Enghelab Avenue, District 6, Tehran, Iran</w:t>
            </w:r>
          </w:p>
        </w:tc>
      </w:tr>
      <w:tr>
        <w:tc>
          <w:tcPr/>
          <w:p>
            <w:pPr>
              <w:pStyle w:val="Compact"/>
              <w:jc w:val="left"/>
            </w:pPr>
            <w:r>
              <w:rPr>
                <w:bCs/>
                <w:b/>
              </w:rPr>
              <w:t xml:space="preserve">Tax Registration No.:</w:t>
            </w:r>
          </w:p>
        </w:tc>
        <w:tc>
          <w:tcPr/>
          <w:p>
            <w:pPr>
              <w:pStyle w:val="Compact"/>
              <w:jc w:val="left"/>
            </w:pPr>
            <w:r>
              <w:t xml:space="preserve">1030789452</w:t>
            </w:r>
          </w:p>
        </w:tc>
      </w:tr>
      <w:tr>
        <w:tc>
          <w:tcPr/>
          <w:p>
            <w:pPr>
              <w:pStyle w:val="Compact"/>
              <w:jc w:val="left"/>
            </w:pPr>
            <w:r>
              <w:rPr>
                <w:bCs/>
                <w:b/>
              </w:rPr>
              <w:t xml:space="preserve">Telephone / Email:</w:t>
            </w:r>
          </w:p>
        </w:tc>
        <w:tc>
          <w:tcPr/>
          <w:p>
            <w:pPr>
              <w:pStyle w:val="Compact"/>
              <w:jc w:val="left"/>
            </w:pPr>
            <w:r>
              <w:t xml:space="preserve">+98-21-6654-3210 / s.karimi.ee@gmail.com</w:t>
            </w:r>
          </w:p>
        </w:tc>
      </w:tr>
    </w:tbl>
    <w:p>
      <w:pPr>
        <w:pStyle w:val="BodyText"/>
      </w:pPr>
      <w:r>
        <w:t xml:space="preserve">3. Scope of Work &amp; Line Items</w:t>
      </w:r>
    </w:p>
    <w:p>
      <w:pPr>
        <w:pStyle w:val="BodyText"/>
      </w:pPr>
      <w:r>
        <w:t xml:space="preserve">This Purchase Order is issued by Tehran Metropolitan Infrastructure Development Co. to engage a qualified</w:t>
      </w:r>
      <w:r>
        <w:t xml:space="preserve"> </w:t>
      </w:r>
      <w:r>
        <w:t xml:space="preserve">Electrical Engineer</w:t>
      </w:r>
      <w:r>
        <w:t xml:space="preserve"> </w:t>
      </w:r>
      <w:r>
        <w:t xml:space="preserve">for the design, review, and commissioning oversight of the low-voltage and medium-voltage electrical distribution systems for the new municipal building complex located in District 2, Tehran, Iran. The</w:t>
      </w:r>
      <w:r>
        <w:t xml:space="preserve"> </w:t>
      </w:r>
      <w:r>
        <w:t xml:space="preserve">Electrical Engineer</w:t>
      </w:r>
      <w:r>
        <w:t xml:space="preserve"> </w:t>
      </w:r>
      <w:r>
        <w:t xml:space="preserve">shall perform all duties in strict compliance with the Iranian National Electrical Code (INEC), the standards published by the Iranian Standards and Quality Organization (ISIRI), and the regulations enforced by the Tehran Municipality Electrical Department.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Preparation of complete electrical design drawings (single-line diagrams, load calculations, cable sizing, and panel schedules) for the 12-story municipal building in Tehran</w:t>
            </w:r>
          </w:p>
        </w:tc>
        <w:tc>
          <w:tcPr/>
          <w:p>
            <w:pPr>
              <w:pStyle w:val="Compact"/>
              <w:jc w:val="left"/>
            </w:pPr>
            <w:r>
              <w:t xml:space="preserve">1 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Review and approval of medium-voltage (20 kV) switchgear specifications and coordination with the Tehran Electricity Distribution Company (TEDCO)</w:t>
            </w:r>
          </w:p>
        </w:tc>
        <w:tc>
          <w:tcPr/>
          <w:p>
            <w:pPr>
              <w:pStyle w:val="Compact"/>
              <w:jc w:val="left"/>
            </w:pPr>
            <w:r>
              <w:t xml:space="preserve">1 Service</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On-site supervision and commissioning of electrical installations at the construction site, District 2, Tehran (estimated 45 working days)</w:t>
            </w:r>
          </w:p>
        </w:tc>
        <w:tc>
          <w:tcPr/>
          <w:p>
            <w:pPr>
              <w:pStyle w:val="Compact"/>
              <w:jc w:val="left"/>
            </w:pPr>
            <w:r>
              <w:t xml:space="preserve">45 Days</w:t>
            </w:r>
          </w:p>
        </w:tc>
        <w:tc>
          <w:tcPr/>
          <w:p>
            <w:pPr>
              <w:pStyle w:val="Compact"/>
              <w:jc w:val="left"/>
            </w:pPr>
            <w:r>
              <w:t xml:space="preserve">2,800,000</w:t>
            </w:r>
          </w:p>
        </w:tc>
        <w:tc>
          <w:tcPr/>
          <w:p>
            <w:pPr>
              <w:pStyle w:val="Compact"/>
              <w:jc w:val="left"/>
            </w:pPr>
            <w:r>
              <w:t xml:space="preserve">126,000,000</w:t>
            </w:r>
          </w:p>
        </w:tc>
      </w:tr>
      <w:tr>
        <w:tc>
          <w:tcPr/>
          <w:p>
            <w:pPr>
              <w:pStyle w:val="Compact"/>
              <w:jc w:val="left"/>
            </w:pPr>
            <w:r>
              <w:t xml:space="preserve">4</w:t>
            </w:r>
          </w:p>
        </w:tc>
        <w:tc>
          <w:tcPr/>
          <w:p>
            <w:pPr>
              <w:pStyle w:val="Compact"/>
              <w:jc w:val="left"/>
            </w:pPr>
            <w:r>
              <w:t xml:space="preserve">Preparation of as-built documentation, electrical safety compliance report, and final handover dossier for submission to the Tehran Municipality Building Inspection Office</w:t>
            </w:r>
          </w:p>
        </w:tc>
        <w:tc>
          <w:tcPr/>
          <w:p>
            <w:pPr>
              <w:pStyle w:val="Compact"/>
              <w:jc w:val="left"/>
            </w:pPr>
            <w:r>
              <w:t xml:space="preserve">1 Report</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5</w:t>
            </w:r>
          </w:p>
        </w:tc>
        <w:tc>
          <w:tcPr/>
          <w:p>
            <w:pPr>
              <w:pStyle w:val="Compact"/>
              <w:jc w:val="left"/>
            </w:pPr>
            <w:r>
              <w:t xml:space="preserve">Thermal imaging inspection and preventive maintenance plan for existing electrical infrastructure in the adjacent municipal facilities, Tehran</w:t>
            </w:r>
          </w:p>
        </w:tc>
        <w:tc>
          <w:tcPr/>
          <w:p>
            <w:pPr>
              <w:pStyle w:val="Compact"/>
              <w:jc w:val="left"/>
            </w:pPr>
            <w:r>
              <w:t xml:space="preserve">1 Inspection</w:t>
            </w:r>
          </w:p>
        </w:tc>
        <w:tc>
          <w:tcPr/>
          <w:p>
            <w:pPr>
              <w:pStyle w:val="Compact"/>
              <w:jc w:val="left"/>
            </w:pPr>
            <w:r>
              <w:t xml:space="preserve">22,300,000</w:t>
            </w:r>
          </w:p>
        </w:tc>
        <w:tc>
          <w:tcPr/>
          <w:p>
            <w:pPr>
              <w:pStyle w:val="Compact"/>
              <w:jc w:val="left"/>
            </w:pPr>
            <w:r>
              <w:t xml:space="preserve">22,300,000</w:t>
            </w:r>
          </w:p>
        </w:tc>
      </w:tr>
      <w:tr>
        <w:tc>
          <w:tcPr>
            <w:gridSpan w:val="4"/>
          </w:tcPr>
          <w:p>
            <w:pPr>
              <w:pStyle w:val="Compact"/>
              <w:jc w:val="right"/>
            </w:pPr>
            <w:r>
              <w:t xml:space="preserve">Grand Total (before tax):</w:t>
            </w:r>
          </w:p>
        </w:tc>
        <w:tc>
          <w:tcPr/>
          <w:p>
            <w:pPr>
              <w:pStyle w:val="Compact"/>
              <w:jc w:val="left"/>
            </w:pPr>
            <w:r>
              <w:t xml:space="preserve">247,550,000 IRR</w:t>
            </w:r>
          </w:p>
        </w:tc>
      </w:tr>
      <w:tr>
        <w:tc>
          <w:tcPr>
            <w:gridSpan w:val="4"/>
          </w:tcPr>
          <w:p>
            <w:pPr>
              <w:pStyle w:val="Compact"/>
              <w:jc w:val="right"/>
            </w:pPr>
            <w:r>
              <w:t xml:space="preserve">Value Added Tax (VAT) 10%:</w:t>
            </w:r>
          </w:p>
        </w:tc>
        <w:tc>
          <w:tcPr/>
          <w:p>
            <w:pPr>
              <w:pStyle w:val="Compact"/>
              <w:jc w:val="left"/>
            </w:pPr>
            <w:r>
              <w:t xml:space="preserve">24,755,000 IRR</w:t>
            </w:r>
          </w:p>
        </w:tc>
      </w:tr>
      <w:tr>
        <w:tc>
          <w:tcPr>
            <w:gridSpan w:val="4"/>
          </w:tcPr>
          <w:p>
            <w:pPr>
              <w:pStyle w:val="Compact"/>
              <w:jc w:val="right"/>
            </w:pPr>
            <w:r>
              <w:t xml:space="preserve">Grand Total (including VAT):</w:t>
            </w:r>
          </w:p>
        </w:tc>
        <w:tc>
          <w:tcPr/>
          <w:p>
            <w:pPr>
              <w:pStyle w:val="Compact"/>
              <w:jc w:val="left"/>
            </w:pPr>
            <w:r>
              <w:t xml:space="preserve">272,305,000 IRR</w:t>
            </w:r>
          </w:p>
        </w:tc>
      </w:tr>
    </w:tbl>
    <w:p>
      <w:pPr>
        <w:pStyle w:val="BodyText"/>
      </w:pPr>
      <w:r>
        <w:t xml:space="preserve">4. Terms and Conditions</w:t>
      </w:r>
    </w:p>
    <w:p>
      <w:pPr>
        <w:numPr>
          <w:ilvl w:val="0"/>
          <w:numId w:val="1001"/>
        </w:numPr>
        <w:pStyle w:val="Compact"/>
      </w:pPr>
      <w:r>
        <w:rPr>
          <w:bCs/>
          <w:b/>
        </w:rPr>
        <w:t xml:space="preserve">Place of Performance:</w:t>
      </w:r>
      <w:r>
        <w:t xml:space="preserve"> </w:t>
      </w:r>
      <w:r>
        <w:t xml:space="preserve">All services under this Purchase Order shall be executed at the project site located in District 2, Tehran, Iran, and at the</w:t>
      </w:r>
      <w:r>
        <w:t xml:space="preserve"> </w:t>
      </w:r>
      <w:r>
        <w:t xml:space="preserve">Electrical Engineer</w:t>
      </w:r>
      <w:r>
        <w:t xml:space="preserve">'s registered office in Tehran as specified in Section 2. No portion of the work shall be subcontracted without prior written consent from the Purchasing Entity.</w:t>
      </w:r>
    </w:p>
    <w:p>
      <w:pPr>
        <w:numPr>
          <w:ilvl w:val="0"/>
          <w:numId w:val="1001"/>
        </w:numPr>
        <w:pStyle w:val="Compact"/>
      </w:pPr>
      <w:r>
        <w:rPr>
          <w:bCs/>
          <w:b/>
        </w:rPr>
        <w:t xml:space="preserve">Payment Schedule:</w:t>
      </w:r>
      <w:r>
        <w:t xml:space="preserve"> </w:t>
      </w:r>
      <w:r>
        <w:t xml:space="preserve">Payment shall be made in three installments: 30% upon signing of this Purchase Order, 40% upon completion of design deliverables and TEDCO approval, and 30% upon final commissioning and submission of the as-built dossier to the Tehran Municipality. All payments shall be processed via bank transfer to the account registered in the name of the</w:t>
      </w:r>
      <w:r>
        <w:t xml:space="preserve"> </w:t>
      </w:r>
      <w:r>
        <w:t xml:space="preserve">Electrical Engineer</w:t>
      </w:r>
      <w:r>
        <w:t xml:space="preserve"> </w:t>
      </w:r>
      <w:r>
        <w:t xml:space="preserve">at Bank Melli, Tehran branch.</w:t>
      </w:r>
    </w:p>
    <w:p>
      <w:pPr>
        <w:numPr>
          <w:ilvl w:val="0"/>
          <w:numId w:val="1001"/>
        </w:numPr>
        <w:pStyle w:val="Compact"/>
      </w:pPr>
      <w:r>
        <w:rPr>
          <w:bCs/>
          <w:b/>
        </w:rPr>
        <w:t xml:space="preserve">Compliance with Iranian Law:</w:t>
      </w:r>
      <w:r>
        <w:t xml:space="preserve"> </w:t>
      </w:r>
      <w:r>
        <w:t xml:space="preserve">The</w:t>
      </w:r>
      <w:r>
        <w:t xml:space="preserve"> </w:t>
      </w:r>
      <w:r>
        <w:t xml:space="preserve">Electrical Engineer</w:t>
      </w:r>
      <w:r>
        <w:t xml:space="preserve"> </w:t>
      </w:r>
      <w:r>
        <w:t xml:space="preserve">warrants that all design and supervision activities shall conform to the Iranian National Electrical Code (INEC), ISIRI standards, and the bylaws of the Iranian Engineering Organization. The</w:t>
      </w:r>
      <w:r>
        <w:t xml:space="preserve"> </w:t>
      </w:r>
      <w:r>
        <w:t xml:space="preserve">Electrical Engineer</w:t>
      </w:r>
      <w:r>
        <w:t xml:space="preserve"> </w:t>
      </w:r>
      <w:r>
        <w:t xml:space="preserve">shall maintain a valid professional license throughout the duration of this Purchase Order.</w:t>
      </w:r>
    </w:p>
    <w:p>
      <w:pPr>
        <w:numPr>
          <w:ilvl w:val="0"/>
          <w:numId w:val="1001"/>
        </w:numPr>
        <w:pStyle w:val="Compact"/>
      </w:pPr>
      <w:r>
        <w:rPr>
          <w:bCs/>
          <w:b/>
        </w:rPr>
        <w:t xml:space="preserve">Insurance:</w:t>
      </w:r>
      <w:r>
        <w:t xml:space="preserve"> </w:t>
      </w:r>
      <w:r>
        <w:t xml:space="preserve">The</w:t>
      </w:r>
      <w:r>
        <w:t xml:space="preserve"> </w:t>
      </w:r>
      <w:r>
        <w:t xml:space="preserve">Electrical Engineer</w:t>
      </w:r>
      <w:r>
        <w:t xml:space="preserve"> </w:t>
      </w:r>
      <w:r>
        <w:t xml:space="preserve">shall maintain professional liability insurance with a minimum coverage of 500,000,000 IRR, valid for the entire project period, issued by an insurance company licensed to operate in Iran.</w:t>
      </w:r>
    </w:p>
    <w:p>
      <w:pPr>
        <w:numPr>
          <w:ilvl w:val="0"/>
          <w:numId w:val="1001"/>
        </w:numPr>
        <w:pStyle w:val="Compact"/>
      </w:pPr>
      <w:r>
        <w:rPr>
          <w:bCs/>
          <w:b/>
        </w:rPr>
        <w:t xml:space="preserve">Confidentiality:</w:t>
      </w:r>
      <w:r>
        <w:t xml:space="preserve"> </w:t>
      </w:r>
      <w:r>
        <w:t xml:space="preserve">All technical drawings, load data, and infrastructure plans pertaining to the Tehran municipal project shall be treated as confidential. The</w:t>
      </w:r>
      <w:r>
        <w:t xml:space="preserve"> </w:t>
      </w:r>
      <w:r>
        <w:t xml:space="preserve">Electrical Engineer</w:t>
      </w:r>
      <w:r>
        <w:t xml:space="preserve"> </w:t>
      </w:r>
      <w:r>
        <w:t xml:space="preserve">shall not disclose any project-specific information to third parties without written authorization from TMIDC.</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If unresolved within 30 days, the matter shall be referred to the competent courts of Tehran, Iran, in accordance with the Civil Procedure Code of the Islamic Republic of Iran.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 Tehran, or national emergencies declared by the relevant Iranian authorities.</w:t>
      </w:r>
    </w:p>
    <w:p>
      <w:pPr>
        <w:numPr>
          <w:ilvl w:val="0"/>
          <w:numId w:val="1001"/>
        </w:numPr>
        <w:pStyle w:val="Compact"/>
      </w:pPr>
      <w:r>
        <w:rPr>
          <w:bCs/>
          <w:b/>
        </w:rPr>
        <w:t xml:space="preserve">Termination:</w:t>
      </w:r>
      <w:r>
        <w:t xml:space="preserve"> </w:t>
      </w:r>
      <w:r>
        <w:t xml:space="preserve">Either party may terminate this Purchase Order with 15 days' written notice. In the event of termination, the Purchasing Entity shall compensate the</w:t>
      </w:r>
      <w:r>
        <w:t xml:space="preserve"> </w:t>
      </w:r>
      <w:r>
        <w:t xml:space="preserve">Electrical Engineer</w:t>
      </w:r>
      <w:r>
        <w:t xml:space="preserve"> </w:t>
      </w:r>
      <w:r>
        <w:t xml:space="preserve">for all work completed and documented up to the termination date.</w:t>
      </w:r>
    </w:p>
    <w:p>
      <w:pPr>
        <w:pStyle w:val="FirstParagraph"/>
      </w:pPr>
      <w:r>
        <w:t xml:space="preserve">5. Acceptance and Authorization</w:t>
      </w:r>
    </w:p>
    <w:p>
      <w:pPr>
        <w:pStyle w:val="BodyText"/>
      </w:pPr>
      <w:r>
        <w:t xml:space="preserve">By signing below, both parties acknowledge that this Purchase Order constitutes a binding agreement for the provision of</w:t>
      </w:r>
      <w:r>
        <w:t xml:space="preserve"> </w:t>
      </w:r>
      <w:r>
        <w:t xml:space="preserve">Electrical Engineer</w:t>
      </w:r>
      <w:r>
        <w:t xml:space="preserve"> </w:t>
      </w:r>
      <w:r>
        <w:t xml:space="preserve">services in Tehran, Iran, and that all terms stated herein have been read, understood, and accepted in full.</w:t>
      </w:r>
    </w:p>
    <w:p>
      <w:pPr>
        <w:pStyle w:val="BodyText"/>
      </w:pPr>
      <w:r>
        <w:rPr>
          <w:bCs/>
          <w:b/>
        </w:rPr>
        <w:t xml:space="preserve">For the Purchasing Entity (TMIDC)</w:t>
      </w:r>
      <w:r>
        <w:br/>
      </w:r>
      <w:r>
        <w:t xml:space="preserve">Name: Reza Mohammadi</w:t>
      </w:r>
      <w:r>
        <w:br/>
      </w:r>
      <w:r>
        <w:t xml:space="preserve">Title: Procurement Manager</w:t>
      </w:r>
      <w:r>
        <w:br/>
      </w:r>
      <w:r>
        <w:t xml:space="preserve">Signature &amp; Company Seal: _________________________</w:t>
      </w:r>
      <w:r>
        <w:br/>
      </w:r>
      <w:r>
        <w:t xml:space="preserve">Date: _______________</w:t>
      </w:r>
    </w:p>
    <w:p>
      <w:pPr>
        <w:pStyle w:val="BodyText"/>
      </w:pPr>
      <w:r>
        <w:rPr>
          <w:bCs/>
          <w:b/>
        </w:rPr>
        <w:t xml:space="preserve">For the Electrical Engineer (Vendor)</w:t>
      </w:r>
      <w:r>
        <w:br/>
      </w:r>
      <w:r>
        <w:t xml:space="preserve">Name: Dr. Saeed Karimi</w:t>
      </w:r>
      <w:r>
        <w:br/>
      </w:r>
      <w:r>
        <w:t xml:space="preserve">Title: Licensed Electrical Engineer</w:t>
      </w:r>
      <w:r>
        <w:br/>
      </w:r>
      <w:r>
        <w:t xml:space="preserve">Signature: _________________________</w:t>
      </w:r>
      <w:r>
        <w:br/>
      </w:r>
      <w:r>
        <w:t xml:space="preserve">Date: _______________</w:t>
      </w:r>
    </w:p>
    <w:p>
      <w:pPr>
        <w:pStyle w:val="BodyText"/>
      </w:pPr>
      <w:r>
        <w:t xml:space="preserve">This Purchase Order (No. PO-TEH-2025-04871) is issued in duplicate. One copy is retained by Tehran Metropolitan Infrastructure Development Co. and one copy is provided to the Electrical Engineer. This document is governed by the laws of the Islamic Republic of Iran. All references to Tehran, Iran denote the capital city and its metropolitan administrative districts. This Purchase Order is valid only when bearing the official seal and authorized signature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Tehran, Iran</dc:title>
  <dc:creator/>
  <dc:language>en</dc:language>
  <cp:keywords/>
  <dcterms:created xsi:type="dcterms:W3CDTF">2026-10-10T01:40:04Z</dcterms:created>
  <dcterms:modified xsi:type="dcterms:W3CDTF">2026-10-10T01:40:04Z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