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precision-engineering-co.-ltd."/>
    <w:p>
      <w:pPr>
        <w:pStyle w:val="Heading1"/>
      </w:pPr>
      <w:r>
        <w:t xml:space="preserve">Kyoto Precision Engineering Co., Ltd.</w:t>
      </w:r>
    </w:p>
    <w:p>
      <w:pPr>
        <w:pStyle w:val="FirstParagraph"/>
      </w:pPr>
      <w:r>
        <w:t xml:space="preserve">2-14-8, Higashiyama-ku, Kyoto 605-0000, Japan</w:t>
      </w:r>
    </w:p>
    <w:p>
      <w:pPr>
        <w:pStyle w:val="BodyText"/>
      </w:pPr>
      <w:r>
        <w:t xml:space="preserve">Tel: +81-75-555-0142 | Fax: +81-75-555-0143</w:t>
      </w:r>
    </w:p>
    <w:p>
      <w:pPr>
        <w:pStyle w:val="BodyText"/>
      </w:pPr>
      <w:r>
        <w:t xml:space="preserve">Email: procurement@kyoto-precision.co.jp</w:t>
      </w:r>
    </w:p>
    <w:p>
      <w:pPr>
        <w:pStyle w:val="BodyText"/>
      </w:pPr>
      <w:r>
        <w:t xml:space="preserve">Corporate Number: 6010001234567</w:t>
      </w:r>
    </w:p>
    <w:bookmarkEnd w:id="20"/>
    <w:bookmarkStart w:id="21" w:name="purchase-order"/>
    <w:p>
      <w:pPr>
        <w:pStyle w:val="Heading2"/>
      </w:pPr>
      <w:r>
        <w:t xml:space="preserve">PURCHASE ORDER</w:t>
      </w:r>
    </w:p>
    <w:p>
      <w:pPr>
        <w:pStyle w:val="FirstParagraph"/>
      </w:pPr>
      <w:r>
        <w:t xml:space="preserve">PO No.: KPE-2025-00847</w:t>
      </w:r>
    </w:p>
    <w:p>
      <w:pPr>
        <w:pStyle w:val="BodyText"/>
      </w:pPr>
      <w:r>
        <w:t xml:space="preserve">Date: June 12, 2025</w:t>
      </w:r>
    </w:p>
    <w:p>
      <w:pPr>
        <w:pStyle w:val="BodyText"/>
      </w:pPr>
      <w:r>
        <w:t xml:space="preserve">Valid Until: July 12, 2025</w:t>
      </w:r>
    </w:p>
    <w:bookmarkEnd w:id="21"/>
    <w:bookmarkStart w:id="24" w:name="parties-involved"/>
    <w:p>
      <w:pPr>
        <w:pStyle w:val="Heading3"/>
      </w:pPr>
      <w:r>
        <w:t xml:space="preserve">1. Parties Involved</w:t>
      </w:r>
    </w:p>
    <w:bookmarkStart w:id="22" w:name="buyer-purchasing-entity"/>
    <w:p>
      <w:pPr>
        <w:pStyle w:val="Heading4"/>
      </w:pPr>
      <w:r>
        <w:t xml:space="preserve">Buyer (Purchasing Entity)</w:t>
      </w:r>
    </w:p>
    <w:p>
      <w:pPr>
        <w:pStyle w:val="FirstParagraph"/>
      </w:pPr>
      <w:r>
        <w:rPr>
          <w:bCs/>
          <w:b/>
        </w:rPr>
        <w:t xml:space="preserve">Company:</w:t>
      </w:r>
      <w:r>
        <w:t xml:space="preserve"> </w:t>
      </w:r>
      <w:r>
        <w:t xml:space="preserve">Kyoto Precision Engineering Co., Ltd.</w:t>
      </w:r>
    </w:p>
    <w:p>
      <w:pPr>
        <w:pStyle w:val="BodyText"/>
      </w:pPr>
      <w:r>
        <w:rPr>
          <w:bCs/>
          <w:b/>
        </w:rPr>
        <w:t xml:space="preserve">Address:</w:t>
      </w:r>
      <w:r>
        <w:t xml:space="preserve"> </w:t>
      </w:r>
      <w:r>
        <w:t xml:space="preserve">2-14-8, Higashiyama-ku, Kyoto 605-0000, Japan</w:t>
      </w:r>
    </w:p>
    <w:p>
      <w:pPr>
        <w:pStyle w:val="BodyText"/>
      </w:pPr>
      <w:r>
        <w:rPr>
          <w:bCs/>
          <w:b/>
        </w:rPr>
        <w:t xml:space="preserve">Contact Person:</w:t>
      </w:r>
      <w:r>
        <w:t xml:space="preserve"> </w:t>
      </w:r>
      <w:r>
        <w:t xml:space="preserve">Mr. Taro Nakamura, Procurement Director</w:t>
      </w:r>
    </w:p>
    <w:p>
      <w:pPr>
        <w:pStyle w:val="BodyText"/>
      </w:pPr>
      <w:r>
        <w:rPr>
          <w:bCs/>
          <w:b/>
        </w:rPr>
        <w:t xml:space="preserve">Email:</w:t>
      </w:r>
      <w:r>
        <w:t xml:space="preserve"> </w:t>
      </w:r>
      <w:r>
        <w:t xml:space="preserve">t.nakamura@kyoto-precision.co.jp</w:t>
      </w:r>
    </w:p>
    <w:p>
      <w:pPr>
        <w:pStyle w:val="BodyText"/>
      </w:pPr>
      <w:r>
        <w:rPr>
          <w:bCs/>
          <w:b/>
        </w:rPr>
        <w:t xml:space="preserve">Phone:</w:t>
      </w:r>
      <w:r>
        <w:t xml:space="preserve"> </w:t>
      </w:r>
      <w:r>
        <w:t xml:space="preserve">+81-75-555-0142</w:t>
      </w:r>
    </w:p>
    <w:bookmarkEnd w:id="22"/>
    <w:bookmarkStart w:id="23" w:name="supplier-service-provider"/>
    <w:p>
      <w:pPr>
        <w:pStyle w:val="Heading4"/>
      </w:pPr>
      <w:r>
        <w:t xml:space="preserve">Supplier / Service Provider</w:t>
      </w:r>
    </w:p>
    <w:p>
      <w:pPr>
        <w:pStyle w:val="FirstParagraph"/>
      </w:pPr>
      <w:r>
        <w:rPr>
          <w:bCs/>
          <w:b/>
        </w:rPr>
        <w:t xml:space="preserve">Company:</w:t>
      </w:r>
      <w:r>
        <w:t xml:space="preserve"> </w:t>
      </w:r>
      <w:r>
        <w:t xml:space="preserve">Kansai Technical Solutions Inc.</w:t>
      </w:r>
    </w:p>
    <w:p>
      <w:pPr>
        <w:pStyle w:val="BodyText"/>
      </w:pPr>
      <w:r>
        <w:rPr>
          <w:bCs/>
          <w:b/>
        </w:rPr>
        <w:t xml:space="preserve">Address:</w:t>
      </w:r>
      <w:r>
        <w:t xml:space="preserve"> </w:t>
      </w:r>
      <w:r>
        <w:t xml:space="preserve">45-3, Nakagyo-ku, Kyoto 604-0833, Japan</w:t>
      </w:r>
    </w:p>
    <w:p>
      <w:pPr>
        <w:pStyle w:val="BodyText"/>
      </w:pPr>
      <w:r>
        <w:rPr>
          <w:bCs/>
          <w:b/>
        </w:rPr>
        <w:t xml:space="preserve">Contact Person:</w:t>
      </w:r>
      <w:r>
        <w:t xml:space="preserve"> </w:t>
      </w:r>
      <w:r>
        <w:t xml:space="preserve">Ms. Yuki Tanaka, Account Manager</w:t>
      </w:r>
    </w:p>
    <w:p>
      <w:pPr>
        <w:pStyle w:val="BodyText"/>
      </w:pPr>
      <w:r>
        <w:rPr>
          <w:bCs/>
          <w:b/>
        </w:rPr>
        <w:t xml:space="preserve">Email:</w:t>
      </w:r>
      <w:r>
        <w:t xml:space="preserve"> </w:t>
      </w:r>
      <w:r>
        <w:t xml:space="preserve">y.tanaka@kansai-tech.co.jp</w:t>
      </w:r>
    </w:p>
    <w:p>
      <w:pPr>
        <w:pStyle w:val="BodyText"/>
      </w:pPr>
      <w:r>
        <w:rPr>
          <w:bCs/>
          <w:b/>
        </w:rPr>
        <w:t xml:space="preserve">Phone:</w:t>
      </w:r>
      <w:r>
        <w:t xml:space="preserve"> </w:t>
      </w:r>
      <w:r>
        <w:t xml:space="preserve">+81-75-555-0298</w:t>
      </w:r>
    </w:p>
    <w:bookmarkEnd w:id="23"/>
    <w:bookmarkEnd w:id="24"/>
    <w:bookmarkStart w:id="25" w:name="description-of-purchase"/>
    <w:p>
      <w:pPr>
        <w:pStyle w:val="Heading3"/>
      </w:pPr>
      <w:r>
        <w:t xml:space="preserve">2. Description of Purchase</w:t>
      </w:r>
    </w:p>
    <w:p>
      <w:pPr>
        <w:pStyle w:val="FirstParagraph"/>
      </w:pPr>
      <w:r>
        <w:t xml:space="preserve">This</w:t>
      </w:r>
      <w:r>
        <w:t xml:space="preserve"> </w:t>
      </w:r>
      <w:r>
        <w:t xml:space="preserve">Purchase Order</w:t>
      </w:r>
      <w:r>
        <w:t xml:space="preserve"> </w:t>
      </w:r>
      <w:r>
        <w:t xml:space="preserve">is issued by Kyoto Precision Engineering Co., Ltd. to procure the professional services of a certified</w:t>
      </w:r>
      <w:r>
        <w:t xml:space="preserve"> </w:t>
      </w:r>
      <w:r>
        <w:t xml:space="preserve">Electrical Engineer</w:t>
      </w:r>
      <w:r>
        <w:t xml:space="preserve"> </w:t>
      </w:r>
      <w:r>
        <w:t xml:space="preserve">for the design, implementation, and commissioning of the new industrial power distribution system at our manufacturing facility located in</w:t>
      </w:r>
      <w:r>
        <w:t xml:space="preserve"> </w:t>
      </w:r>
      <w:r>
        <w:t xml:space="preserve">Japan Kyoto</w:t>
      </w:r>
      <w:r>
        <w:t xml:space="preserve">. The scope of work encompasses the complete electrical infrastructure upgrade, including but not limited to: low-voltage and medium-voltage switchgear installation, programmable logic controller (PLC) programming, automated production line integration, and compliance verification in accordance with the Japanese Electrical Work Act (Denki Senyokuka Ho) and the Industrial Safety and Health Act. The</w:t>
      </w:r>
      <w:r>
        <w:t xml:space="preserve"> </w:t>
      </w:r>
      <w:r>
        <w:t xml:space="preserve">Electrical Engineer</w:t>
      </w:r>
      <w:r>
        <w:t xml:space="preserve"> </w:t>
      </w:r>
      <w:r>
        <w:t xml:space="preserve">shall hold a valid First-Class Electrical Engineer certification (Denshi Shiken Ikkyu) issued by the Ministry of Economy, Trade and Industry (METI) of Japan, and shall possess a minimum of ten (10) years of documented experience in industrial electrical systems within the Kansai region.</w:t>
      </w:r>
    </w:p>
    <w:bookmarkEnd w:id="25"/>
    <w:bookmarkStart w:id="26" w:name="line-items-and-pricing"/>
    <w:p>
      <w:pPr>
        <w:pStyle w:val="Heading3"/>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Electrical Engineer – System Design &amp; Load Analysis (Japan Kyoto facility)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002</w:t>
            </w:r>
          </w:p>
        </w:tc>
        <w:tc>
          <w:tcPr/>
          <w:p>
            <w:pPr>
              <w:pStyle w:val="Compact"/>
              <w:jc w:val="left"/>
            </w:pPr>
            <w:r>
              <w:t xml:space="preserve">Electrical Engineer – Switchgear &amp; Distribution Panel Installation Supervision</w:t>
            </w:r>
          </w:p>
        </w:tc>
        <w:tc>
          <w:tcPr/>
          <w:p>
            <w:pPr>
              <w:pStyle w:val="Compact"/>
              <w:jc w:val="left"/>
            </w:pPr>
            <w:r>
              <w:t xml:space="preserve">45</w:t>
            </w:r>
          </w:p>
        </w:tc>
        <w:tc>
          <w:tcPr/>
          <w:p>
            <w:pPr>
              <w:pStyle w:val="Compact"/>
              <w:jc w:val="left"/>
            </w:pPr>
            <w:r>
              <w:t xml:space="preserve">Man-hours</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003</w:t>
            </w:r>
          </w:p>
        </w:tc>
        <w:tc>
          <w:tcPr/>
          <w:p>
            <w:pPr>
              <w:pStyle w:val="Compact"/>
              <w:jc w:val="left"/>
            </w:pPr>
            <w:r>
              <w:t xml:space="preserve">Electrical Engineer – PLC Programming &amp; SCADA Integration</w:t>
            </w:r>
          </w:p>
        </w:tc>
        <w:tc>
          <w:tcPr/>
          <w:p>
            <w:pPr>
              <w:pStyle w:val="Compact"/>
              <w:jc w:val="left"/>
            </w:pPr>
            <w:r>
              <w:t xml:space="preserve">60</w:t>
            </w:r>
          </w:p>
        </w:tc>
        <w:tc>
          <w:tcPr/>
          <w:p>
            <w:pPr>
              <w:pStyle w:val="Compact"/>
              <w:jc w:val="left"/>
            </w:pPr>
            <w:r>
              <w:t xml:space="preserve">Man-hours</w:t>
            </w:r>
          </w:p>
        </w:tc>
        <w:tc>
          <w:tcPr/>
          <w:p>
            <w:pPr>
              <w:pStyle w:val="Compact"/>
              <w:jc w:val="left"/>
            </w:pPr>
            <w:r>
              <w:t xml:space="preserve">22,000</w:t>
            </w:r>
          </w:p>
        </w:tc>
        <w:tc>
          <w:tcPr/>
          <w:p>
            <w:pPr>
              <w:pStyle w:val="Compact"/>
              <w:jc w:val="left"/>
            </w:pPr>
            <w:r>
              <w:t xml:space="preserve">1,320,000</w:t>
            </w:r>
          </w:p>
        </w:tc>
      </w:tr>
      <w:tr>
        <w:tc>
          <w:tcPr/>
          <w:p>
            <w:pPr>
              <w:pStyle w:val="Compact"/>
              <w:jc w:val="left"/>
            </w:pPr>
            <w:r>
              <w:t xml:space="preserve">004</w:t>
            </w:r>
          </w:p>
        </w:tc>
        <w:tc>
          <w:tcPr/>
          <w:p>
            <w:pPr>
              <w:pStyle w:val="Compact"/>
              <w:jc w:val="left"/>
            </w:pPr>
            <w:r>
              <w:t xml:space="preserve">Electrical Engineer – Safety Compliance Audit &amp; METI Certification Filing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005</w:t>
            </w:r>
          </w:p>
        </w:tc>
        <w:tc>
          <w:tcPr/>
          <w:p>
            <w:pPr>
              <w:pStyle w:val="Compact"/>
              <w:jc w:val="left"/>
            </w:pPr>
            <w:r>
              <w:t xml:space="preserve">Electrical Engineer – On-site Commissioning &amp; Training (Japan Kyoto plant)</w:t>
            </w:r>
          </w:p>
        </w:tc>
        <w:tc>
          <w:tcPr/>
          <w:p>
            <w:pPr>
              <w:pStyle w:val="Compact"/>
              <w:jc w:val="left"/>
            </w:pPr>
            <w:r>
              <w:t xml:space="preserve">30</w:t>
            </w:r>
          </w:p>
        </w:tc>
        <w:tc>
          <w:tcPr/>
          <w:p>
            <w:pPr>
              <w:pStyle w:val="Compact"/>
              <w:jc w:val="left"/>
            </w:pPr>
            <w:r>
              <w:t xml:space="preserve">Man-hours</w:t>
            </w:r>
          </w:p>
        </w:tc>
        <w:tc>
          <w:tcPr/>
          <w:p>
            <w:pPr>
              <w:pStyle w:val="Compact"/>
              <w:jc w:val="left"/>
            </w:pPr>
            <w:r>
              <w:t xml:space="preserve">20,000</w:t>
            </w:r>
          </w:p>
        </w:tc>
        <w:tc>
          <w:tcPr/>
          <w:p>
            <w:pPr>
              <w:pStyle w:val="Compact"/>
              <w:jc w:val="left"/>
            </w:pPr>
            <w:r>
              <w:t xml:space="preserve">600,000</w:t>
            </w:r>
          </w:p>
        </w:tc>
      </w:tr>
      <w:tr>
        <w:tc>
          <w:tcPr/>
          <w:p>
            <w:pPr>
              <w:pStyle w:val="Compact"/>
              <w:jc w:val="left"/>
            </w:pPr>
            <w:r>
              <w:t xml:space="preserve">006</w:t>
            </w:r>
          </w:p>
        </w:tc>
        <w:tc>
          <w:tcPr/>
          <w:p>
            <w:pPr>
              <w:pStyle w:val="Compact"/>
              <w:jc w:val="left"/>
            </w:pPr>
            <w:r>
              <w:t xml:space="preserve">Technical Documentation, As-Built Drawings &amp; O&amp;M Manuals</w:t>
            </w:r>
          </w:p>
        </w:tc>
        <w:tc>
          <w:tcPr/>
          <w:p>
            <w:pPr>
              <w:pStyle w:val="Compact"/>
              <w:jc w:val="left"/>
            </w:pPr>
            <w:r>
              <w:t xml:space="preserve">1</w:t>
            </w:r>
          </w:p>
        </w:tc>
        <w:tc>
          <w:tcPr/>
          <w:p>
            <w:pPr>
              <w:pStyle w:val="Compact"/>
              <w:jc w:val="left"/>
            </w:pPr>
            <w:r>
              <w:t xml:space="preserve">Set</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w:t>
            </w:r>
          </w:p>
        </w:tc>
        <w:tc>
          <w:tcPr/>
          <w:p>
            <w:pPr>
              <w:pStyle w:val="Compact"/>
              <w:jc w:val="left"/>
            </w:pPr>
            <w:r>
              <w:t xml:space="preserve">4,832,500</w:t>
            </w:r>
          </w:p>
        </w:tc>
      </w:tr>
      <w:tr>
        <w:tc>
          <w:tcPr>
            <w:gridSpan w:val="5"/>
          </w:tcPr>
          <w:p>
            <w:pPr>
              <w:pStyle w:val="Compact"/>
              <w:jc w:val="right"/>
            </w:pPr>
            <w:r>
              <w:t xml:space="preserve">Consumption Tax (10%)</w:t>
            </w:r>
          </w:p>
        </w:tc>
        <w:tc>
          <w:tcPr/>
          <w:p>
            <w:pPr>
              <w:pStyle w:val="Compact"/>
              <w:jc w:val="left"/>
            </w:pPr>
            <w:r>
              <w:t xml:space="preserve">483,250</w:t>
            </w:r>
          </w:p>
        </w:tc>
      </w:tr>
      <w:tr>
        <w:tc>
          <w:tcPr>
            <w:gridSpan w:val="5"/>
          </w:tcPr>
          <w:p>
            <w:pPr>
              <w:pStyle w:val="Compact"/>
              <w:jc w:val="right"/>
            </w:pPr>
            <w:r>
              <w:t xml:space="preserve">TOTAL AMOUNT DUE</w:t>
            </w:r>
          </w:p>
        </w:tc>
        <w:tc>
          <w:tcPr/>
          <w:p>
            <w:pPr>
              <w:pStyle w:val="Compact"/>
              <w:jc w:val="left"/>
            </w:pPr>
            <w:r>
              <w:t xml:space="preserve">5,315,750</w:t>
            </w:r>
          </w:p>
        </w:tc>
      </w:tr>
    </w:tbl>
    <w:bookmarkEnd w:id="26"/>
    <w:bookmarkStart w:id="27" w:name="delivery-and-performance-schedule"/>
    <w:p>
      <w:pPr>
        <w:pStyle w:val="Heading3"/>
      </w:pPr>
      <w:r>
        <w:t xml:space="preserve">4. Delivery and Performance Schedule</w:t>
      </w:r>
    </w:p>
    <w:p>
      <w:pPr>
        <w:pStyle w:val="FirstParagraph"/>
      </w:pPr>
      <w:r>
        <w:t xml:space="preserve">All services under this</w:t>
      </w:r>
      <w:r>
        <w:t xml:space="preserve"> </w:t>
      </w:r>
      <w:r>
        <w:t xml:space="preserve">Purchase Order</w:t>
      </w:r>
      <w:r>
        <w:t xml:space="preserve"> </w:t>
      </w:r>
      <w:r>
        <w:t xml:space="preserve">shall be performed at the buyer's manufacturing facility situated at 2-14-8, Higashiyama-ku,</w:t>
      </w:r>
      <w:r>
        <w:t xml:space="preserve"> </w:t>
      </w:r>
      <w:r>
        <w:t xml:space="preserve">Japan Kyoto</w:t>
      </w:r>
      <w:r>
        <w:t xml:space="preserve">. The</w:t>
      </w:r>
      <w:r>
        <w:t xml:space="preserve"> </w:t>
      </w:r>
      <w:r>
        <w:t xml:space="preserve">Electrical Engineer</w:t>
      </w:r>
      <w:r>
        <w:t xml:space="preserve"> </w:t>
      </w:r>
      <w:r>
        <w:t xml:space="preserve">is expected to commence on-site work no later than July 1, 2025, and shall complete all deliverables by September 30, 2025. A detailed milestone schedule, including weekly progress reports, shall be submitted to the Procurement Director within five (5) business days of contract acceptance. Any delays attributable to the supplier shall incur a penalty of 0.5% of the total contract value per calendar day of delay, capped at 10% of the total value.</w:t>
      </w:r>
    </w:p>
    <w:bookmarkEnd w:id="27"/>
    <w:bookmarkStart w:id="28" w:name="payment-terms"/>
    <w:p>
      <w:pPr>
        <w:pStyle w:val="Heading3"/>
      </w:pPr>
      <w:r>
        <w:t xml:space="preserve">5. Payment Terms</w:t>
      </w:r>
    </w:p>
    <w:p>
      <w:pPr>
        <w:numPr>
          <w:ilvl w:val="0"/>
          <w:numId w:val="1001"/>
        </w:numPr>
        <w:pStyle w:val="Compact"/>
      </w:pPr>
      <w:r>
        <w:rPr>
          <w:bCs/>
          <w:b/>
        </w:rPr>
        <w:t xml:space="preserve">30% Advance Payment:</w:t>
      </w:r>
      <w:r>
        <w:t xml:space="preserve"> </w:t>
      </w:r>
      <w:r>
        <w:t xml:space="preserve">JPY 1,594,725 due within 10 business days of Purchase Order acceptance.</w:t>
      </w:r>
    </w:p>
    <w:p>
      <w:pPr>
        <w:numPr>
          <w:ilvl w:val="0"/>
          <w:numId w:val="1001"/>
        </w:numPr>
        <w:pStyle w:val="Compact"/>
      </w:pPr>
      <w:r>
        <w:rPr>
          <w:bCs/>
          <w:b/>
        </w:rPr>
        <w:t xml:space="preserve">40% Progress Payment:</w:t>
      </w:r>
      <w:r>
        <w:t xml:space="preserve"> </w:t>
      </w:r>
      <w:r>
        <w:t xml:space="preserve">JPY 2,126,300 due upon completion of switchgear installation and PLC programming milestones.</w:t>
      </w:r>
    </w:p>
    <w:p>
      <w:pPr>
        <w:numPr>
          <w:ilvl w:val="0"/>
          <w:numId w:val="1001"/>
        </w:numPr>
        <w:pStyle w:val="Compact"/>
      </w:pPr>
      <w:r>
        <w:rPr>
          <w:bCs/>
          <w:b/>
        </w:rPr>
        <w:t xml:space="preserve">30% Final Payment:</w:t>
      </w:r>
      <w:r>
        <w:t xml:space="preserve"> </w:t>
      </w:r>
      <w:r>
        <w:t xml:space="preserve">JPY 1,594,725 due within 15 business days of final commissioning sign-off and delivery of all as-built documentation.</w:t>
      </w:r>
    </w:p>
    <w:p>
      <w:pPr>
        <w:numPr>
          <w:ilvl w:val="0"/>
          <w:numId w:val="1001"/>
        </w:numPr>
        <w:pStyle w:val="Compact"/>
      </w:pPr>
      <w:r>
        <w:t xml:space="preserve">All payments shall be made via bank transfer to the supplier's designated account at MUFG Bank, Kyoto Central Branch, Account No. 000-1234-5678.</w:t>
      </w:r>
    </w:p>
    <w:p>
      <w:pPr>
        <w:numPr>
          <w:ilvl w:val="0"/>
          <w:numId w:val="1001"/>
        </w:numPr>
        <w:pStyle w:val="Compact"/>
      </w:pPr>
      <w:r>
        <w:t xml:space="preserve">Invoices must reference this Purchase Order number (KPE-2025-00847) and shall be submitted in Japanese and English.</w:t>
      </w:r>
    </w:p>
    <w:bookmarkEnd w:id="28"/>
    <w:bookmarkStart w:id="29" w:name="terms-and-conditions"/>
    <w:p>
      <w:pPr>
        <w:pStyle w:val="Heading3"/>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State of Japan. Any disputes arising from this agreement shall be subject to the exclusive jurisdiction of the Kyoto District Court.</w:t>
      </w:r>
    </w:p>
    <w:p>
      <w:pPr>
        <w:numPr>
          <w:ilvl w:val="0"/>
          <w:numId w:val="1002"/>
        </w:numPr>
        <w:pStyle w:val="Compact"/>
      </w:pPr>
      <w:r>
        <w:t xml:space="preserve">The</w:t>
      </w:r>
      <w:r>
        <w:t xml:space="preserve"> </w:t>
      </w:r>
      <w:r>
        <w:t xml:space="preserve">Electrical Engineer</w:t>
      </w:r>
      <w:r>
        <w:t xml:space="preserve"> </w:t>
      </w:r>
      <w:r>
        <w:t xml:space="preserve">shall maintain valid professional liability insurance with a minimum coverage of JPY 100,000,000 for the duration of the engagement and shall provide a certificate of insurance prior to commencing on-site work in</w:t>
      </w:r>
      <w:r>
        <w:t xml:space="preserve"> </w:t>
      </w:r>
      <w:r>
        <w:t xml:space="preserve">Japan Kyoto</w:t>
      </w:r>
      <w:r>
        <w:t xml:space="preserve">.</w:t>
      </w:r>
    </w:p>
    <w:p>
      <w:pPr>
        <w:numPr>
          <w:ilvl w:val="0"/>
          <w:numId w:val="1002"/>
        </w:numPr>
        <w:pStyle w:val="Compact"/>
      </w:pPr>
      <w:r>
        <w:t xml:space="preserve">All work shall comply with the Japanese Industrial Standards (JIS), the Electrical Equipment and Materials Act, and applicable local ordinances of Kyoto City.</w:t>
      </w:r>
    </w:p>
    <w:p>
      <w:pPr>
        <w:numPr>
          <w:ilvl w:val="0"/>
          <w:numId w:val="1002"/>
        </w:numPr>
        <w:pStyle w:val="Compact"/>
      </w:pPr>
      <w:r>
        <w:t xml:space="preserve">The supplier warrants that the</w:t>
      </w:r>
      <w:r>
        <w:t xml:space="preserve"> </w:t>
      </w:r>
      <w:r>
        <w:t xml:space="preserve">Electrical Engineer</w:t>
      </w:r>
      <w:r>
        <w:t xml:space="preserve"> </w:t>
      </w:r>
      <w:r>
        <w:t xml:space="preserve">assigned to this project shall not be simultaneously engaged in conflicting projects that could compromise the quality or timeliness of deliverables.</w:t>
      </w:r>
    </w:p>
    <w:p>
      <w:pPr>
        <w:numPr>
          <w:ilvl w:val="0"/>
          <w:numId w:val="1002"/>
        </w:numPr>
        <w:pStyle w:val="Compact"/>
      </w:pPr>
      <w:r>
        <w:t xml:space="preserve">Confidentiality: All technical data, proprietary designs, and operational information shared under this Purchase Order shall be treated as strictly confidential and shall not be disclosed to third parties without prior written consent from Kyoto Precision Engineering Co., Ltd.</w:t>
      </w:r>
    </w:p>
    <w:p>
      <w:pPr>
        <w:numPr>
          <w:ilvl w:val="0"/>
          <w:numId w:val="1002"/>
        </w:numPr>
        <w:pStyle w:val="Compact"/>
      </w:pPr>
      <w:r>
        <w:t xml:space="preserve">Force Majeure: Neither party shall be liable for delays caused by natural disasters (including but not limited to earthquakes, typhoons, or volcanic activity common to the Japan Kyoto region), government mandates, or other events beyond reasonable control.</w:t>
      </w:r>
    </w:p>
    <w:p>
      <w:pPr>
        <w:numPr>
          <w:ilvl w:val="0"/>
          <w:numId w:val="1002"/>
        </w:numPr>
        <w:pStyle w:val="Compact"/>
      </w:pPr>
      <w:r>
        <w:t xml:space="preserve">This Purchase Order shall remain valid for thirty (30) days from the date of issue. Acceptance must be confirmed in writing by the supplier within this period.</w:t>
      </w:r>
    </w:p>
    <w:bookmarkEnd w:id="29"/>
    <w:p>
      <w:pPr>
        <w:pStyle w:val="FirstParagraph"/>
      </w:pPr>
      <w:r>
        <w:rPr>
          <w:bCs/>
          <w:b/>
        </w:rPr>
        <w:t xml:space="preserve">NOTE:</w:t>
      </w:r>
      <w:r>
        <w:t xml:space="preserve"> </w:t>
      </w:r>
      <w:r>
        <w:t xml:space="preserve">The assigned Electrical Engineer must present a valid First-Class Electrical Engineer license (Denshi Shiken Ikkyu) and a current Electrical Work Contractor registration (Denki Senyokuka) at the time of on-site commencement. Failure to present these credentials will result in immediate suspension of work and potential termination of this Purchase Order at the buyer's sole discretion.</w:t>
      </w:r>
    </w:p>
    <w:p>
      <w:pPr>
        <w:pStyle w:val="BodyText"/>
      </w:pPr>
      <w:r>
        <w:rPr>
          <w:bCs/>
          <w:b/>
        </w:rPr>
        <w:t xml:space="preserve">For and on behalf of the Buyer:</w:t>
      </w:r>
    </w:p>
    <w:p>
      <w:pPr>
        <w:pStyle w:val="BodyText"/>
      </w:pPr>
      <w:r>
        <w:t xml:space="preserve">Kyoto Precision Engineering Co., Ltd.</w:t>
      </w:r>
    </w:p>
    <w:p>
      <w:pPr>
        <w:pStyle w:val="BodyText"/>
      </w:pPr>
      <w:r>
        <w:rPr>
          <w:bCs/>
          <w:b/>
        </w:rPr>
        <w:t xml:space="preserve">Name:</w:t>
      </w:r>
      <w:r>
        <w:t xml:space="preserve"> </w:t>
      </w:r>
      <w:r>
        <w:t xml:space="preserve">Taro Nakamura</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Kansai Technical Solutions Inc.</w:t>
      </w:r>
    </w:p>
    <w:p>
      <w:pPr>
        <w:pStyle w:val="BodyText"/>
      </w:pPr>
      <w:r>
        <w:rPr>
          <w:bCs/>
          <w:b/>
        </w:rPr>
        <w:t xml:space="preserve">Name:</w:t>
      </w:r>
      <w:r>
        <w:t xml:space="preserve"> </w:t>
      </w:r>
      <w:r>
        <w:t xml:space="preserve">Yuki Tanaka</w:t>
      </w:r>
      <w:r>
        <w:br/>
      </w:r>
      <w:r>
        <w:rPr>
          <w:bCs/>
          <w:b/>
        </w:rPr>
        <w:t xml:space="preserve">Title:</w:t>
      </w:r>
      <w:r>
        <w:t xml:space="preserve"> </w:t>
      </w:r>
      <w:r>
        <w:t xml:space="preserve">Account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(KPE-2025-00847) was issued by Kyoto Precision Engineering Co., Ltd., Japan Kyoto. This document constitutes a binding procurement instrument upon written acceptance by both parties. Unauthorized reproduction or distribution is prohibited. © 2025 Kyoto Precision Engineering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Japan Kyoto</dc:title>
  <dc:creator/>
  <dc:language>en</dc:language>
  <cp:keywords/>
  <dcterms:created xsi:type="dcterms:W3CDTF">2026-10-10T02:32:55Z</dcterms:created>
  <dcterms:modified xsi:type="dcterms:W3CDTF">2026-10-10T02:32:55Z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