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Grupo Eléctrico del Centro, S.A. de C.V.</w:t>
      </w:r>
    </w:p>
    <w:p>
      <w:pPr>
        <w:pStyle w:val="BodyText"/>
      </w:pPr>
      <w:r>
        <w:t xml:space="preserve">Av. Paseo de la Reforma 222, Piso 14, Col. Cuauhtémoc, 06600 Mexico Mexico City, Mexico</w:t>
      </w:r>
    </w:p>
    <w:p>
      <w:pPr>
        <w:pStyle w:val="BodyText"/>
      </w:pPr>
      <w:r>
        <w:t xml:space="preserve">RFC: GEC-850612-XYZ | Tel: +52 (55) 5512-3456 | Email: procurement@gec-centro.mx</w:t>
      </w:r>
    </w:p>
    <w:bookmarkEnd w:id="20"/>
    <w:p>
      <w:pPr>
        <w:pStyle w:val="BodyText"/>
      </w:pPr>
      <w:r>
        <w:rPr>
          <w:bCs/>
          <w:b/>
        </w:rPr>
        <w:t xml:space="preserve">Purchase Order No.:</w:t>
      </w:r>
      <w:r>
        <w:t xml:space="preserve"> </w:t>
      </w:r>
      <w:r>
        <w:t xml:space="preserve">PO-2025-MMC-04872</w:t>
      </w:r>
    </w:p>
    <w:p>
      <w:pPr>
        <w:pStyle w:val="BodyText"/>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Project Reference:</w:t>
      </w:r>
      <w:r>
        <w:t xml:space="preserve"> </w:t>
      </w:r>
      <w:r>
        <w:t xml:space="preserve">MMC-EE-2025-031</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Pesos (MXN)</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Ingeniería Eléctrica Profesional, S.A. de C.V.</w:t>
            </w:r>
          </w:p>
        </w:tc>
      </w:tr>
      <w:tr>
        <w:tc>
          <w:tcPr/>
          <w:p>
            <w:pPr>
              <w:pStyle w:val="Compact"/>
              <w:jc w:val="left"/>
            </w:pPr>
            <w:r>
              <w:rPr>
                <w:bCs/>
                <w:b/>
              </w:rPr>
              <w:t xml:space="preserve">Address:</w:t>
            </w:r>
          </w:p>
        </w:tc>
        <w:tc>
          <w:tcPr/>
          <w:p>
            <w:pPr>
              <w:pStyle w:val="Compact"/>
              <w:jc w:val="left"/>
            </w:pPr>
            <w:r>
              <w:t xml:space="preserve">Blvd. Manuel Ávila Camacho 1500, Piso 8, Col. Lomas Altas, 11950 Mexico Mexico City, Mexico</w:t>
            </w:r>
          </w:p>
        </w:tc>
      </w:tr>
      <w:tr>
        <w:tc>
          <w:tcPr/>
          <w:p>
            <w:pPr>
              <w:pStyle w:val="Compact"/>
              <w:jc w:val="left"/>
            </w:pPr>
            <w:r>
              <w:rPr>
                <w:bCs/>
                <w:b/>
              </w:rPr>
              <w:t xml:space="preserve">RFC:</w:t>
            </w:r>
          </w:p>
        </w:tc>
        <w:tc>
          <w:tcPr/>
          <w:p>
            <w:pPr>
              <w:pStyle w:val="Compact"/>
              <w:jc w:val="left"/>
            </w:pPr>
            <w:r>
              <w:t xml:space="preserve">IEP-920315-ABC</w:t>
            </w:r>
          </w:p>
        </w:tc>
      </w:tr>
      <w:tr>
        <w:tc>
          <w:tcPr/>
          <w:p>
            <w:pPr>
              <w:pStyle w:val="Compact"/>
              <w:jc w:val="left"/>
            </w:pPr>
            <w:r>
              <w:rPr>
                <w:bCs/>
                <w:b/>
              </w:rPr>
              <w:t xml:space="preserve">Contact Person:</w:t>
            </w:r>
          </w:p>
        </w:tc>
        <w:tc>
          <w:tcPr/>
          <w:p>
            <w:pPr>
              <w:pStyle w:val="Compact"/>
              <w:jc w:val="left"/>
            </w:pPr>
            <w:r>
              <w:t xml:space="preserve">Ing. Ricardo Mendoza Salazar, Director of Operations</w:t>
            </w:r>
          </w:p>
        </w:tc>
      </w:tr>
      <w:tr>
        <w:tc>
          <w:tcPr/>
          <w:p>
            <w:pPr>
              <w:pStyle w:val="Compact"/>
              <w:jc w:val="left"/>
            </w:pPr>
            <w:r>
              <w:rPr>
                <w:bCs/>
                <w:b/>
              </w:rPr>
              <w:t xml:space="preserve">Email:</w:t>
            </w:r>
          </w:p>
        </w:tc>
        <w:tc>
          <w:tcPr/>
          <w:p>
            <w:pPr>
              <w:pStyle w:val="Compact"/>
              <w:jc w:val="left"/>
            </w:pPr>
            <w:r>
              <w:t xml:space="preserve">contacto@ieprofesional.mx</w:t>
            </w:r>
          </w:p>
        </w:tc>
      </w:tr>
      <w:tr>
        <w:tc>
          <w:tcPr/>
          <w:p>
            <w:pPr>
              <w:pStyle w:val="Compact"/>
              <w:jc w:val="left"/>
            </w:pPr>
            <w:r>
              <w:rPr>
                <w:bCs/>
                <w:b/>
              </w:rPr>
              <w:t xml:space="preserve">Phone:</w:t>
            </w:r>
          </w:p>
        </w:tc>
        <w:tc>
          <w:tcPr/>
          <w:p>
            <w:pPr>
              <w:pStyle w:val="Compact"/>
              <w:jc w:val="left"/>
            </w:pPr>
            <w:r>
              <w:t xml:space="preserve">+52 (55) 5876-4321</w:t>
            </w:r>
          </w:p>
        </w:tc>
      </w:tr>
    </w:tbl>
    <w:p>
      <w:pPr>
        <w:pStyle w:val="BodyText"/>
      </w:pPr>
      <w:r>
        <w:t xml:space="preserve">DESCRIPTION OF SERVICES – ELECTRICAL ENGINEER ENGAGEMENT</w:t>
      </w:r>
    </w:p>
    <w:p>
      <w:pPr>
        <w:pStyle w:val="BodyText"/>
      </w:pPr>
      <w:r>
        <w:t xml:space="preserve">This</w:t>
      </w:r>
      <w:r>
        <w:t xml:space="preserve"> </w:t>
      </w:r>
      <w:r>
        <w:t xml:space="preserve">Purchase Order</w:t>
      </w:r>
      <w:r>
        <w:t xml:space="preserve"> </w:t>
      </w:r>
      <w:r>
        <w:t xml:space="preserve">is issued by Grupo Eléctrico del Centro, S.A. de C.V. (hereinafter referred to as the "Buyer") to Ingeniería Eléctrica Profesional, S.A. de C.V. (hereinafter referred to as the "Vendor") for the professional services of a licensed</w:t>
      </w:r>
      <w:r>
        <w:t xml:space="preserve"> </w:t>
      </w:r>
      <w:r>
        <w:t xml:space="preserve">Electrical Engineer</w:t>
      </w:r>
      <w:r>
        <w:t xml:space="preserve"> </w:t>
      </w:r>
      <w:r>
        <w:t xml:space="preserve">to be deployed and executed within the metropolitan area of</w:t>
      </w:r>
      <w:r>
        <w:t xml:space="preserve"> </w:t>
      </w:r>
      <w:r>
        <w:t xml:space="preserve">Mexico Mexico City</w:t>
      </w:r>
      <w:r>
        <w:t xml:space="preserve">. The scope of work encompasses the design, review, commissioning, and regulatory compliance verification of electrical infrastructure systems for the Buyer's new commercial distribution center located in the Industrial Zone of Vallejo, Mexico Mexico City, C.P. 07400.</w:t>
      </w:r>
    </w:p>
    <w:p>
      <w:pPr>
        <w:pStyle w:val="BodyTex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shall hold a valid professional license (cédula profesional) issued by the relevant authority in Mexico, a minimum of ten (10) years of documented experience in industrial electrical systems, and demonstrated familiarity with the NOM-001-SEDE, NOM-002-SEDE, and NOM-007-SEDE standards applicable to electrical installations in Mexico Mexico City. The Engineer shall also be proficient in the use of AutoCAD Electrical, ETAP, and SKM software for load calculations, single-line diagram development, and protective relay coordination studies.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Electrical Engineer – Senior Level: Full design and engineering services for 3-phase power distribution system (480V/208V) including load analysis, cable sizing, and panel schedule development. On-site presence in Mexico Mexico City required.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Electrical Engineer – Commissioning &amp; Testing: Performance testing, insulation resistance verification, and thermal imaging inspection of all installed electrical equipment at the Mexico Mexico City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Regulatory Compliance &amp; Permitting: Preparation and submission of all electrical permits, as-built documentation, and compliance reports to the local authorities of Mexico Mexico City (Secretaría de Desarrollo Urbano y Obra Pública).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Emergency Standby Power System Design: Engineering of diesel generator set integration, automatic transfer switch (ATS) coordination, and UPS sizing for critical loads in Mexico Mexico City.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5</w:t>
            </w:r>
          </w:p>
        </w:tc>
        <w:tc>
          <w:tcPr/>
          <w:p>
            <w:pPr>
              <w:pStyle w:val="Compact"/>
              <w:jc w:val="left"/>
            </w:pPr>
            <w:r>
              <w:t xml:space="preserve">Technical Supervision &amp; Site Visits: Minimum six (6) on-site supervision visits at the Mexico Mexico City project location, including progress reports and coordination meetings with the construction team.</w:t>
            </w:r>
          </w:p>
        </w:tc>
        <w:tc>
          <w:tcPr/>
          <w:p>
            <w:pPr>
              <w:pStyle w:val="Compact"/>
              <w:jc w:val="left"/>
            </w:pPr>
            <w:r>
              <w:t xml:space="preserve">6</w:t>
            </w:r>
          </w:p>
        </w:tc>
        <w:tc>
          <w:tcPr/>
          <w:p>
            <w:pPr>
              <w:pStyle w:val="Compact"/>
              <w:jc w:val="left"/>
            </w:pPr>
            <w:r>
              <w:t xml:space="preserve">Visit</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Documentation Package: Complete set of electrical drawings, calculation reports, equipment data sheets, and operation &amp; maintenance manuals delivered in both digital and hard-copy format.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560,000.00</w:t>
            </w:r>
          </w:p>
        </w:tc>
      </w:tr>
      <w:tr>
        <w:tc>
          <w:tcPr>
            <w:gridSpan w:val="5"/>
          </w:tcPr>
          <w:p>
            <w:pPr>
              <w:pStyle w:val="Compact"/>
              <w:jc w:val="right"/>
            </w:pPr>
            <w:r>
              <w:t xml:space="preserve">IVA (16%):</w:t>
            </w:r>
          </w:p>
        </w:tc>
        <w:tc>
          <w:tcPr/>
          <w:p>
            <w:pPr>
              <w:pStyle w:val="Compact"/>
              <w:jc w:val="left"/>
            </w:pPr>
            <w:r>
              <w:t xml:space="preserve">89,600.00</w:t>
            </w:r>
          </w:p>
        </w:tc>
      </w:tr>
      <w:tr>
        <w:tc>
          <w:tcPr>
            <w:gridSpan w:val="5"/>
          </w:tcPr>
          <w:p>
            <w:pPr>
              <w:pStyle w:val="Compact"/>
              <w:jc w:val="right"/>
            </w:pPr>
            <w:r>
              <w:rPr>
                <w:bCs/>
                <w:b/>
              </w:rPr>
              <w:t xml:space="preserve">TOTAL AMOUNT DUE (MXN):</w:t>
            </w:r>
          </w:p>
        </w:tc>
        <w:tc>
          <w:tcPr/>
          <w:p>
            <w:pPr>
              <w:pStyle w:val="Compact"/>
              <w:jc w:val="left"/>
            </w:pPr>
            <w:r>
              <w:rPr>
                <w:bCs/>
                <w:b/>
              </w:rPr>
              <w:t xml:space="preserve">649,600.00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signature by both parties. All services described herein shall be performed exclusively within the jurisdiction of Mexico Mexico City unless otherwise authorized in writing by the Buyer.</w:t>
      </w:r>
    </w:p>
    <w:p>
      <w:pPr>
        <w:numPr>
          <w:ilvl w:val="0"/>
          <w:numId w:val="1001"/>
        </w:numPr>
        <w:pStyle w:val="Compact"/>
      </w:pPr>
      <w:r>
        <w:t xml:space="preserve">The</w:t>
      </w:r>
      <w:r>
        <w:t xml:space="preserve"> </w:t>
      </w:r>
      <w:r>
        <w:t xml:space="preserve">Electrical Engineer</w:t>
      </w:r>
      <w:r>
        <w:t xml:space="preserve"> </w:t>
      </w:r>
      <w:r>
        <w:t xml:space="preserve">assigned to this project must present valid professional credentials, liability insurance certificate (minimum coverage of MXN 5,000,000), and proof of compliance with all applicable labor and social security obligations under Mexican law (Ley Federal del Trabajo) prior to commencing any work in Mexico Mexico City.</w:t>
      </w:r>
    </w:p>
    <w:p>
      <w:pPr>
        <w:numPr>
          <w:ilvl w:val="0"/>
          <w:numId w:val="1001"/>
        </w:numPr>
        <w:pStyle w:val="Compact"/>
      </w:pPr>
      <w:r>
        <w:t xml:space="preserve">Payment shall be made in three (3) installments: 40% upon execution of this Purchase Order, 40% upon completion of design and commissioning phases, and 20% upon final acceptance and delivery of the complete documentation package. All payments shall be made via bank transfer to the Vendor's designated account in Mexico.</w:t>
      </w:r>
    </w:p>
    <w:p>
      <w:pPr>
        <w:numPr>
          <w:ilvl w:val="0"/>
          <w:numId w:val="1001"/>
        </w:numPr>
        <w:pStyle w:val="Compact"/>
      </w:pPr>
      <w:r>
        <w:t xml:space="preserve">The Vendor shall ensure that the</w:t>
      </w:r>
      <w:r>
        <w:t xml:space="preserve"> </w:t>
      </w:r>
      <w:r>
        <w:t xml:space="preserve">Electrical Engineer</w:t>
      </w:r>
      <w:r>
        <w:t xml:space="preserve"> </w:t>
      </w:r>
      <w:r>
        <w:t xml:space="preserve">complies with all safety regulations established by the Secretaría del Trabajo y Previsión Social and the local safety ordinances of Mexico Mexico City. The Vendor assumes full responsibility for any workplace incidents occurring during the execution of services.</w:t>
      </w:r>
    </w:p>
    <w:p>
      <w:pPr>
        <w:numPr>
          <w:ilvl w:val="0"/>
          <w:numId w:val="1001"/>
        </w:numPr>
        <w:pStyle w:val="Compact"/>
      </w:pPr>
      <w:r>
        <w:t xml:space="preserve">Any changes to the scope of work, schedule, or deliverables must be documented through a formal Change Order amendment to this Purchase Order, signed by both parties, before additional work is performed.</w:t>
      </w:r>
    </w:p>
    <w:p>
      <w:pPr>
        <w:numPr>
          <w:ilvl w:val="0"/>
          <w:numId w:val="1001"/>
        </w:numPr>
        <w:pStyle w:val="Compact"/>
      </w:pPr>
      <w:r>
        <w:t xml:space="preserve">The Vendor warrants that all engineering deliverables shall comply with the current edition of the Mexican Official Standards (NOM) and the applicable electrical codes in force in Mexico Mexico City. The Buyer reserves the right to reject any deliverable that does not meet the specified technical requirements.</w:t>
      </w:r>
    </w:p>
    <w:p>
      <w:pPr>
        <w:numPr>
          <w:ilvl w:val="0"/>
          <w:numId w:val="1001"/>
        </w:numPr>
        <w:pStyle w:val="Compact"/>
      </w:pPr>
      <w:r>
        <w:t xml:space="preserve">Confidentiality: All project data, drawings, and proprietary information exchanged under this Purchase Order shall be treated as strictly confidential by the Vendor and the assigned Electrical Engineer. This obligation survives the termination of this agreement for a period of five (5) years.</w:t>
      </w:r>
    </w:p>
    <w:p>
      <w:pPr>
        <w:numPr>
          <w:ilvl w:val="0"/>
          <w:numId w:val="1001"/>
        </w:numPr>
        <w:pStyle w:val="Compact"/>
      </w:pPr>
      <w:r>
        <w:t xml:space="preserve">Disputes arising from this Purchase Order shall be resolved through binding arbitration in accordance with the rules of the Centro de Arbitraje y Conciliación (CEAC) located in Mexico Mexico City, in the Spanish language.</w:t>
      </w:r>
    </w:p>
    <w:p>
      <w:pPr>
        <w:numPr>
          <w:ilvl w:val="0"/>
          <w:numId w:val="1001"/>
        </w:numPr>
        <w:pStyle w:val="Compact"/>
      </w:pPr>
      <w:r>
        <w:t xml:space="preserve">This Purchase Order is governed by the commercial laws of the United Mexican States. The applicable jurisdiction for any legal proceedings shall be the courts of Mexico Mexico City.</w:t>
      </w:r>
    </w:p>
    <w:p>
      <w:pPr>
        <w:pStyle w:val="FirstParagraph"/>
      </w:pPr>
      <w:r>
        <w:t xml:space="preserve">ACCEPTANCE AND AUTHORIZATION</w:t>
      </w:r>
    </w:p>
    <w:p>
      <w:pPr>
        <w:pStyle w:val="BodyText"/>
      </w:pPr>
      <w:r>
        <w:t xml:space="preserve">By signing below, both parties acknowledge that they have read, understood, and agree to all terms, conditions, and specifications outlined in this Purchase Order for the engagement of an Electrical Engineer in Mexico Mexico City.</w:t>
      </w:r>
    </w:p>
    <w:p>
      <w:pPr>
        <w:pStyle w:val="BodyText"/>
      </w:pPr>
      <w:r>
        <w:rPr>
          <w:bCs/>
          <w:b/>
        </w:rPr>
        <w:t xml:space="preserve">For the Buyer:</w:t>
      </w:r>
      <w:r>
        <w:br/>
      </w:r>
      <w:r>
        <w:t xml:space="preserve">Grupo Eléctrico del Centro, S.A. de C.V.</w:t>
      </w:r>
      <w:r>
        <w:br/>
      </w:r>
      <w:r>
        <w:t xml:space="preserve">Name: Lic. Ana Patricia Torres Vega</w:t>
      </w:r>
      <w:r>
        <w:br/>
      </w:r>
      <w:r>
        <w:t xml:space="preserve">Title: Director of Procurement</w:t>
      </w:r>
      <w:r>
        <w:br/>
      </w:r>
      <w:r>
        <w:t xml:space="preserve">Date: ______________________</w:t>
      </w:r>
    </w:p>
    <w:p>
      <w:pPr>
        <w:pStyle w:val="BodyText"/>
      </w:pPr>
      <w:r>
        <w:rPr>
          <w:bCs/>
          <w:b/>
        </w:rPr>
        <w:t xml:space="preserve">For the Vendor:</w:t>
      </w:r>
      <w:r>
        <w:br/>
      </w:r>
      <w:r>
        <w:t xml:space="preserve">Ingeniería Eléctrica Profesional, S.A. de C.V.</w:t>
      </w:r>
      <w:r>
        <w:br/>
      </w:r>
      <w:r>
        <w:t xml:space="preserve">Name: Ing. Ricardo Mendoza Salazar</w:t>
      </w:r>
      <w:r>
        <w:br/>
      </w:r>
      <w:r>
        <w:t xml:space="preserve">Title: Director of Operations</w:t>
      </w:r>
      <w:r>
        <w:br/>
      </w:r>
      <w:r>
        <w:t xml:space="preserve">Date: ______________________</w:t>
      </w:r>
    </w:p>
    <w:p>
      <w:pPr>
        <w:pStyle w:val="BodyText"/>
      </w:pPr>
      <w:r>
        <w:t xml:space="preserve">This Purchase Order (PO-2025-MMC-04872) is valid for 60 days from the date of issue. For inquiries regarding this Electrical Engineer engagement in Mexico Mexico City, please contact the Procurement Department at procurement@gec-centro.mx or +52 (55) 5512-3456, Ext. 204. This document is generated electronically and is valid without a physical stamp.</w:t>
      </w:r>
    </w:p>
    <w:p>
      <w:pPr>
        <w:pStyle w:val="BodyText"/>
      </w:pPr>
      <w:r>
        <w:t xml:space="preserve">© 2025 Grupo Eléctrico del Centro, S.A. de C.V. – Mexico Mexico City, Mexico.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Mexico Mexico City</dc:title>
  <dc:creator/>
  <dc:language>en</dc:language>
  <cp:keywords/>
  <dcterms:created xsi:type="dcterms:W3CDTF">2026-10-10T04:00:59Z</dcterms:created>
  <dcterms:modified xsi:type="dcterms:W3CDTF">2026-10-10T04:00:59Z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