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Professional Services Procurement – Electrical Engineering Division</w:t>
      </w:r>
    </w:p>
    <w:p>
      <w:pPr>
        <w:pStyle w:val="BodyText"/>
      </w:pPr>
      <w:r>
        <w:t xml:space="preserve">PO No: UZ-TSK-2025-EE-0472</w:t>
      </w:r>
    </w:p>
    <w:p>
      <w:pPr>
        <w:pStyle w:val="BodyText"/>
      </w:pPr>
      <w:r>
        <w:t xml:space="preserve">Date of Issue: 15 June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Tashkent Infrastructure Development Company (TIDC)</w:t>
            </w:r>
          </w:p>
        </w:tc>
      </w:tr>
      <w:tr>
        <w:tc>
          <w:tcPr/>
          <w:p>
            <w:pPr>
              <w:pStyle w:val="Compact"/>
              <w:jc w:val="left"/>
            </w:pPr>
            <w:r>
              <w:t xml:space="preserve">Registered Address</w:t>
            </w:r>
          </w:p>
        </w:tc>
        <w:tc>
          <w:tcPr/>
          <w:p>
            <w:pPr>
              <w:pStyle w:val="Compact"/>
              <w:jc w:val="left"/>
            </w:pPr>
            <w:r>
              <w:t xml:space="preserve">14 Amir Temur Avenue, Mirzo Ulugbek District, Tashkent, 100171, Uzbekistan</w:t>
            </w:r>
          </w:p>
        </w:tc>
      </w:tr>
      <w:tr>
        <w:tc>
          <w:tcPr/>
          <w:p>
            <w:pPr>
              <w:pStyle w:val="Compact"/>
              <w:jc w:val="left"/>
            </w:pPr>
            <w:r>
              <w:t xml:space="preserve">Tax Identification Number (TIN)</w:t>
            </w:r>
          </w:p>
        </w:tc>
        <w:tc>
          <w:tcPr/>
          <w:p>
            <w:pPr>
              <w:pStyle w:val="Compact"/>
              <w:jc w:val="left"/>
            </w:pPr>
            <w:r>
              <w:t xml:space="preserve">200145678</w:t>
            </w:r>
          </w:p>
        </w:tc>
      </w:tr>
      <w:tr>
        <w:tc>
          <w:tcPr/>
          <w:p>
            <w:pPr>
              <w:pStyle w:val="Compact"/>
              <w:jc w:val="left"/>
            </w:pPr>
            <w:r>
              <w:t xml:space="preserve">Contact Person</w:t>
            </w:r>
          </w:p>
        </w:tc>
        <w:tc>
          <w:tcPr/>
          <w:p>
            <w:pPr>
              <w:pStyle w:val="Compact"/>
              <w:jc w:val="left"/>
            </w:pPr>
            <w:r>
              <w:t xml:space="preserve">Mr. Jasur Karimov, Head of Procurement Department</w:t>
            </w:r>
          </w:p>
        </w:tc>
      </w:tr>
      <w:tr>
        <w:tc>
          <w:tcPr/>
          <w:p>
            <w:pPr>
              <w:pStyle w:val="Compact"/>
              <w:jc w:val="left"/>
            </w:pPr>
            <w:r>
              <w:t xml:space="preserve">Email / Phone</w:t>
            </w:r>
          </w:p>
        </w:tc>
        <w:tc>
          <w:tcPr/>
          <w:p>
            <w:pPr>
              <w:pStyle w:val="Compact"/>
              <w:jc w:val="left"/>
            </w:pPr>
            <w:r>
              <w:t xml:space="preserve">procurement@tidc.uz / +998 71 200 45 67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Central Asia Engineering Solutions LLP</w:t>
            </w:r>
          </w:p>
        </w:tc>
      </w:tr>
      <w:tr>
        <w:tc>
          <w:tcPr/>
          <w:p>
            <w:pPr>
              <w:pStyle w:val="Compact"/>
              <w:jc w:val="left"/>
            </w:pPr>
            <w:r>
              <w:t xml:space="preserve">Registered Address</w:t>
            </w:r>
          </w:p>
        </w:tc>
        <w:tc>
          <w:tcPr/>
          <w:p>
            <w:pPr>
              <w:pStyle w:val="Compact"/>
              <w:jc w:val="left"/>
            </w:pPr>
            <w:r>
              <w:t xml:space="preserve">8 Navoi Street, Yakkasaray District, Tashkent, 100084, Uzbekistan</w:t>
            </w:r>
          </w:p>
        </w:tc>
      </w:tr>
      <w:tr>
        <w:tc>
          <w:tcPr/>
          <w:p>
            <w:pPr>
              <w:pStyle w:val="Compact"/>
              <w:jc w:val="left"/>
            </w:pPr>
            <w:r>
              <w:t xml:space="preserve">Tax Identification Number (TIN)</w:t>
            </w:r>
          </w:p>
        </w:tc>
        <w:tc>
          <w:tcPr/>
          <w:p>
            <w:pPr>
              <w:pStyle w:val="Compact"/>
              <w:jc w:val="left"/>
            </w:pPr>
            <w:r>
              <w:t xml:space="preserve">200987654</w:t>
            </w:r>
          </w:p>
        </w:tc>
      </w:tr>
      <w:tr>
        <w:tc>
          <w:tcPr/>
          <w:p>
            <w:pPr>
              <w:pStyle w:val="Compact"/>
              <w:jc w:val="left"/>
            </w:pPr>
            <w:r>
              <w:t xml:space="preserve">Contact Person</w:t>
            </w:r>
          </w:p>
        </w:tc>
        <w:tc>
          <w:tcPr/>
          <w:p>
            <w:pPr>
              <w:pStyle w:val="Compact"/>
              <w:jc w:val="left"/>
            </w:pPr>
            <w:r>
              <w:t xml:space="preserve">Ms. Dilnoza Rahimova, Project Director</w:t>
            </w:r>
          </w:p>
        </w:tc>
      </w:tr>
      <w:tr>
        <w:tc>
          <w:tcPr/>
          <w:p>
            <w:pPr>
              <w:pStyle w:val="Compact"/>
              <w:jc w:val="left"/>
            </w:pPr>
            <w:r>
              <w:t xml:space="preserve">Email / Phone</w:t>
            </w:r>
          </w:p>
        </w:tc>
        <w:tc>
          <w:tcPr/>
          <w:p>
            <w:pPr>
              <w:pStyle w:val="Compact"/>
              <w:jc w:val="left"/>
            </w:pPr>
            <w:r>
              <w:t xml:space="preserve">projects@cae-solutions.uz / +998 71 233 89 01</w:t>
            </w:r>
          </w:p>
        </w:tc>
      </w:tr>
    </w:tbl>
    <w:bookmarkEnd w:id="22"/>
    <w:bookmarkStart w:id="23" w:name="X767dad6fd455103edb2ba015bcb38fd2d75f997"/>
    <w:p>
      <w:pPr>
        <w:pStyle w:val="Heading2"/>
      </w:pPr>
      <w:r>
        <w:t xml:space="preserve">3. Scope of Purchase – Electrical Engineer Services</w:t>
      </w:r>
    </w:p>
    <w:p>
      <w:pPr>
        <w:pStyle w:val="FirstParagraph"/>
      </w:pPr>
      <w:r>
        <w:t xml:space="preserve">This</w:t>
      </w:r>
      <w:r>
        <w:t xml:space="preserve"> </w:t>
      </w:r>
      <w:r>
        <w:t xml:space="preserve">Purchase Order</w:t>
      </w:r>
      <w:r>
        <w:t xml:space="preserve"> </w:t>
      </w:r>
      <w:r>
        <w:t xml:space="preserve">is issued by Tashkent Infrastructure Development Company to procure the professional services of a qualified</w:t>
      </w:r>
      <w:r>
        <w:t xml:space="preserve"> </w:t>
      </w:r>
      <w:r>
        <w:t xml:space="preserve">Electrical Engineer</w:t>
      </w:r>
      <w:r>
        <w:t xml:space="preserve"> </w:t>
      </w:r>
      <w:r>
        <w:t xml:space="preserve">for the design, supervision, and commissioning of electrical infrastructure projects located within the city of Tashkent, Uzbekistan. The</w:t>
      </w:r>
      <w:r>
        <w:t xml:space="preserve"> </w:t>
      </w:r>
      <w:r>
        <w:t xml:space="preserve">Electrical Engineer</w:t>
      </w:r>
      <w:r>
        <w:t xml:space="preserve"> </w:t>
      </w:r>
      <w:r>
        <w:t xml:space="preserve">shall be responsible for the complete electrical design of the Tashkent Metro Extension Line Phase III, including power distribution systems, lighting networks, emergency backup generators, and automated control systems. All work shall be performed in compliance with the national building codes of the Republic of Uzbekistan, the standards set forth by the State Committee for Architecture and Construction of Uzbekistan, and applicable international IEC standards as adopted in</w:t>
      </w:r>
      <w:r>
        <w:t xml:space="preserve"> </w:t>
      </w:r>
      <w:r>
        <w:t xml:space="preserve">Uzbekistan Tashkent</w:t>
      </w:r>
      <w:r>
        <w:t xml:space="preserve"> </w:t>
      </w:r>
      <w:r>
        <w:t xml:space="preserve">municipal regulations.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Senior Electrical Engineer – Full-time design and supervision (Metro Extension Phase III)</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Electrical Engineer – Power Distribution System Design &amp; Load Calculations</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Electrical Engineer – Emergency Power &amp; Backup Generator System Commissioning</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Electrical Engineer – Site Supervision &amp; Quality Assurance (Tashkent, Uzbekistan)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Electrical Engineer – Final Inspection, Testing &amp; Handover Documentation</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15,500,000</w:t>
            </w:r>
          </w:p>
        </w:tc>
        <w:tc>
          <w:tcPr/>
          <w:p>
            <w:pPr>
              <w:pStyle w:val="Compact"/>
              <w:jc w:val="left"/>
            </w:pPr>
            <w:r>
              <w:t xml:space="preserve">15,500,000</w:t>
            </w:r>
          </w:p>
        </w:tc>
      </w:tr>
      <w:tr>
        <w:tc>
          <w:tcPr>
            <w:gridSpan w:val="5"/>
          </w:tcPr>
          <w:p>
            <w:pPr>
              <w:pStyle w:val="Compact"/>
              <w:jc w:val="right"/>
            </w:pPr>
            <w:r>
              <w:t xml:space="preserve">Subtotal (UZS)</w:t>
            </w:r>
          </w:p>
        </w:tc>
        <w:tc>
          <w:tcPr/>
          <w:p>
            <w:pPr>
              <w:pStyle w:val="Compact"/>
              <w:jc w:val="left"/>
            </w:pPr>
            <w:r>
              <w:t xml:space="preserve">415,000,000</w:t>
            </w:r>
          </w:p>
        </w:tc>
      </w:tr>
      <w:tr>
        <w:tc>
          <w:tcPr>
            <w:gridSpan w:val="5"/>
          </w:tcPr>
          <w:p>
            <w:pPr>
              <w:pStyle w:val="Compact"/>
              <w:jc w:val="right"/>
            </w:pPr>
            <w:r>
              <w:t xml:space="preserve">VAT (12% – Uzbekistan Standard Rate)</w:t>
            </w:r>
          </w:p>
        </w:tc>
        <w:tc>
          <w:tcPr/>
          <w:p>
            <w:pPr>
              <w:pStyle w:val="Compact"/>
              <w:jc w:val="left"/>
            </w:pPr>
            <w:r>
              <w:t xml:space="preserve">49,800,000</w:t>
            </w:r>
          </w:p>
        </w:tc>
      </w:tr>
      <w:tr>
        <w:tc>
          <w:tcPr>
            <w:gridSpan w:val="5"/>
          </w:tcPr>
          <w:p>
            <w:pPr>
              <w:pStyle w:val="Compact"/>
              <w:jc w:val="right"/>
            </w:pPr>
            <w:r>
              <w:t xml:space="preserve">GRAND TOTAL (UZS)</w:t>
            </w:r>
          </w:p>
        </w:tc>
        <w:tc>
          <w:tcPr/>
          <w:p>
            <w:pPr>
              <w:pStyle w:val="Compact"/>
              <w:jc w:val="left"/>
            </w:pPr>
            <w:r>
              <w:t xml:space="preserve">464,800,000</w:t>
            </w:r>
          </w:p>
        </w:tc>
      </w:tr>
    </w:tbl>
    <w:p>
      <w:pPr>
        <w:pStyle w:val="BodyText"/>
      </w:pPr>
      <w:r>
        <w:t xml:space="preserve">All prices are quoted in Uzbek Som (UZS). Exchange rate reference: 1 USD ≈ 12,800 UZS (as of June 2025, Central Bank of Uzbekistan). The total amount in USD equivalent is approximately USD 36,312.50.</w:t>
      </w:r>
    </w:p>
    <w:bookmarkEnd w:id="24"/>
    <w:bookmarkStart w:id="25" w:name="delivery-and-performance-location"/>
    <w:p>
      <w:pPr>
        <w:pStyle w:val="Heading2"/>
      </w:pPr>
      <w:r>
        <w:t xml:space="preserve">5. Delivery and Performance Location</w:t>
      </w:r>
    </w:p>
    <w:p>
      <w:pPr>
        <w:pStyle w:val="FirstParagraph"/>
      </w:pPr>
      <w:r>
        <w:t xml:space="preserve">All services under this</w:t>
      </w:r>
      <w:r>
        <w:t xml:space="preserve"> </w:t>
      </w:r>
      <w:r>
        <w:t xml:space="preserve">Purchase Order</w:t>
      </w:r>
      <w:r>
        <w:t xml:space="preserve"> </w:t>
      </w:r>
      <w:r>
        <w:t xml:space="preserve">shall be rendered at the project site located in the Chilonzor and Yunusobod districts of</w:t>
      </w:r>
      <w:r>
        <w:t xml:space="preserve"> </w:t>
      </w:r>
      <w:r>
        <w:t xml:space="preserve">Tashkent, Uzbekistan</w:t>
      </w:r>
      <w:r>
        <w:t xml:space="preserve">. The</w:t>
      </w:r>
      <w:r>
        <w:t xml:space="preserve"> </w:t>
      </w:r>
      <w:r>
        <w:t xml:space="preserve">Electrical Engineer</w:t>
      </w:r>
      <w:r>
        <w:t xml:space="preserve"> </w:t>
      </w:r>
      <w:r>
        <w:t xml:space="preserve">is required to maintain a minimum on-site presence of five (5) working days per week. All technical documentation, as-built drawings, and commissioning reports shall be submitted to the TIDC project office at 14 Amir Temur Avenue, Tashkent, Uzbekistan, within the timelines specified in the attached project schedule.</w:t>
      </w:r>
    </w:p>
    <w:bookmarkEnd w:id="25"/>
    <w:bookmarkStart w:id="26" w:name="payment-terms"/>
    <w:p>
      <w:pPr>
        <w:pStyle w:val="Heading2"/>
      </w:pPr>
      <w:r>
        <w:t xml:space="preserve">6. Payment Terms</w:t>
      </w:r>
    </w:p>
    <w:p>
      <w:pPr>
        <w:numPr>
          <w:ilvl w:val="0"/>
          <w:numId w:val="1001"/>
        </w:numPr>
        <w:pStyle w:val="Compact"/>
      </w:pPr>
      <w:r>
        <w:rPr>
          <w:bCs/>
          <w:b/>
        </w:rPr>
        <w:t xml:space="preserve">Advance Payment:</w:t>
      </w:r>
      <w:r>
        <w:t xml:space="preserve"> </w:t>
      </w:r>
      <w:r>
        <w:t xml:space="preserve">20% of the total contract value (UZS 92,960,000) shall be paid within ten (10) business days of the signing of this</w:t>
      </w:r>
      <w:r>
        <w:t xml:space="preserve"> </w:t>
      </w:r>
      <w:r>
        <w:t xml:space="preserve">Purchase Order</w:t>
      </w:r>
      <w:r>
        <w:t xml:space="preserve"> </w:t>
      </w:r>
      <w:r>
        <w:t xml:space="preserve">and receipt of a valid bank guarantee from the supplier.</w:t>
      </w:r>
    </w:p>
    <w:p>
      <w:pPr>
        <w:numPr>
          <w:ilvl w:val="0"/>
          <w:numId w:val="1001"/>
        </w:numPr>
        <w:pStyle w:val="Compact"/>
      </w:pPr>
      <w:r>
        <w:rPr>
          <w:bCs/>
          <w:b/>
        </w:rPr>
        <w:t xml:space="preserve">Progress Payments:</w:t>
      </w:r>
      <w:r>
        <w:t xml:space="preserve"> </w:t>
      </w:r>
      <w:r>
        <w:t xml:space="preserve">Monthly invoices submitted by the</w:t>
      </w:r>
      <w:r>
        <w:t xml:space="preserve"> </w:t>
      </w:r>
      <w:r>
        <w:t xml:space="preserve">Electrical Engineer</w:t>
      </w:r>
      <w:r>
        <w:t xml:space="preserve"> </w:t>
      </w:r>
      <w:r>
        <w:t xml:space="preserve">upon completion of each milestone as defined in the project schedule. Payment shall be processed within fifteen (15) business days of invoice approval.</w:t>
      </w:r>
    </w:p>
    <w:p>
      <w:pPr>
        <w:numPr>
          <w:ilvl w:val="0"/>
          <w:numId w:val="1001"/>
        </w:numPr>
        <w:pStyle w:val="Compact"/>
      </w:pPr>
      <w:r>
        <w:rPr>
          <w:bCs/>
          <w:b/>
        </w:rPr>
        <w:t xml:space="preserve">Final Payment:</w:t>
      </w:r>
      <w:r>
        <w:t xml:space="preserve"> </w:t>
      </w:r>
      <w:r>
        <w:t xml:space="preserve">The remaining balance shall be disbursed within thirty (30) days following successful final inspection, commissioning sign-off, and delivery of all as-built documentation to TIDC in Tashkent, Uzbekistan.</w:t>
      </w:r>
    </w:p>
    <w:p>
      <w:pPr>
        <w:numPr>
          <w:ilvl w:val="0"/>
          <w:numId w:val="1001"/>
        </w:numPr>
        <w:pStyle w:val="Compact"/>
      </w:pPr>
      <w:r>
        <w:rPr>
          <w:bCs/>
          <w:b/>
        </w:rPr>
        <w:t xml:space="preserve">Payment Method:</w:t>
      </w:r>
      <w:r>
        <w:t xml:space="preserve"> </w:t>
      </w:r>
      <w:r>
        <w:t xml:space="preserve">Bank transfer to the supplier's account at JSC "Asaka Bank", Tashkent, Uzbekistan. Account details to be confirmed in the contract annex.</w:t>
      </w:r>
    </w:p>
    <w:bookmarkEnd w:id="26"/>
    <w:bookmarkStart w:id="27" w:name="terms-and-conditions"/>
    <w:p>
      <w:pPr>
        <w:pStyle w:val="Heading2"/>
      </w:pPr>
      <w:r>
        <w:t xml:space="preserve">7. Terms and Conditions</w:t>
      </w:r>
    </w:p>
    <w:p>
      <w:pPr>
        <w:numPr>
          <w:ilvl w:val="0"/>
          <w:numId w:val="1002"/>
        </w:numPr>
        <w:pStyle w:val="Compact"/>
      </w:pPr>
      <w:r>
        <w:t xml:space="preserve">This</w:t>
      </w:r>
      <w:r>
        <w:t xml:space="preserve"> </w:t>
      </w:r>
      <w:r>
        <w:t xml:space="preserve">Purchase Order</w:t>
      </w:r>
      <w:r>
        <w:t xml:space="preserve"> </w:t>
      </w:r>
      <w:r>
        <w:t xml:space="preserve">is governed by the Civil Code of the Republic of Uzbekistan and applicable commercial legislation in force in</w:t>
      </w:r>
      <w:r>
        <w:t xml:space="preserve"> </w:t>
      </w:r>
      <w:r>
        <w:t xml:space="preserve">Uzbekistan Tashkent</w:t>
      </w:r>
      <w:r>
        <w:t xml:space="preserve">.</w:t>
      </w:r>
    </w:p>
    <w:p>
      <w:pPr>
        <w:numPr>
          <w:ilvl w:val="0"/>
          <w:numId w:val="1002"/>
        </w:numPr>
        <w:pStyle w:val="Compact"/>
      </w:pPr>
      <w:r>
        <w:t xml:space="preserve">The</w:t>
      </w:r>
      <w:r>
        <w:t xml:space="preserve"> </w:t>
      </w:r>
      <w:r>
        <w:t xml:space="preserve">Electrical Engineer</w:t>
      </w:r>
      <w:r>
        <w:t xml:space="preserve"> </w:t>
      </w:r>
      <w:r>
        <w:t xml:space="preserve">shall hold a valid professional license issued by the Ministry of Energy of the Republic of Uzbekistan and shall maintain professional liability insurance with a minimum coverage of UZS 500,000,000 throughout the duration of the engagement.</w:t>
      </w:r>
    </w:p>
    <w:p>
      <w:pPr>
        <w:numPr>
          <w:ilvl w:val="0"/>
          <w:numId w:val="1002"/>
        </w:numPr>
        <w:pStyle w:val="Compact"/>
      </w:pPr>
      <w:r>
        <w:t xml:space="preserve">The supplier warrants that the</w:t>
      </w:r>
      <w:r>
        <w:t xml:space="preserve"> </w:t>
      </w:r>
      <w:r>
        <w:t xml:space="preserve">Electrical Engineer</w:t>
      </w:r>
      <w:r>
        <w:t xml:space="preserve"> </w:t>
      </w:r>
      <w:r>
        <w:t xml:space="preserve">assigned to this project possesses a minimum of ten (10) years of experience in high-voltage power systems, metro electrical infrastructure, and industrial automation, and holds a degree in Electrical Engineering from an accredited institution in Uzbekistan or an internationally recognized university.</w:t>
      </w:r>
    </w:p>
    <w:p>
      <w:pPr>
        <w:numPr>
          <w:ilvl w:val="0"/>
          <w:numId w:val="1002"/>
        </w:numPr>
        <w:pStyle w:val="Compact"/>
      </w:pPr>
      <w:r>
        <w:t xml:space="preserve">Any delays in the delivery of services beyond the agreed schedule shall incur a penalty of 0.5% of the affected milestone value per calendar day of delay, capped at 10% of the total contract value.</w:t>
      </w:r>
    </w:p>
    <w:p>
      <w:pPr>
        <w:numPr>
          <w:ilvl w:val="0"/>
          <w:numId w:val="1002"/>
        </w:numPr>
        <w:pStyle w:val="Compact"/>
      </w:pPr>
      <w:r>
        <w:t xml:space="preserve">The supplier shall comply with all occupational health and safety regulations applicable to construction and engineering sites in Tashkent, Uzbekistan, as enforced by the State Labor Inspection Service.</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at the International Arbitration Center of the Uzbekistan Chamber of Commerce and Industry, located in Tashkent, Uzbekistan. The language of arbitration shall be English.</w:t>
      </w:r>
    </w:p>
    <w:p>
      <w:pPr>
        <w:numPr>
          <w:ilvl w:val="0"/>
          <w:numId w:val="1002"/>
        </w:numPr>
        <w:pStyle w:val="Compact"/>
      </w:pPr>
      <w:r>
        <w:t xml:space="preserve">This</w:t>
      </w:r>
      <w:r>
        <w:t xml:space="preserve"> </w:t>
      </w:r>
      <w:r>
        <w:t xml:space="preserve">Purchase Order</w:t>
      </w:r>
      <w:r>
        <w:t xml:space="preserve"> </w:t>
      </w:r>
      <w:r>
        <w:t xml:space="preserve">becomes effective upon signature by both parties and remains valid until the full completion and acceptance of all deliverables specified herein.</w:t>
      </w:r>
    </w:p>
    <w:bookmarkEnd w:id="27"/>
    <w:bookmarkStart w:id="28" w:name="validity-and-acceptance"/>
    <w:p>
      <w:pPr>
        <w:pStyle w:val="Heading2"/>
      </w:pPr>
      <w:r>
        <w:t xml:space="preserve">8. Validity and Acceptance</w:t>
      </w:r>
    </w:p>
    <w:p>
      <w:pPr>
        <w:pStyle w:val="FirstParagraph"/>
      </w:pPr>
      <w:r>
        <w:t xml:space="preserve">This</w:t>
      </w:r>
      <w:r>
        <w:t xml:space="preserve"> </w:t>
      </w:r>
      <w:r>
        <w:t xml:space="preserve">Purchase Order</w:t>
      </w:r>
      <w:r>
        <w:t xml:space="preserve"> </w:t>
      </w:r>
      <w:r>
        <w:t xml:space="preserve">is valid for acceptance within fifteen (15) calendar days from the date of issue. The supplier shall confirm acceptance in writing by signing and returning a copy of this document to TIDC, Tashkent, Uzbekistan. Failure to respond within the validity period shall render this</w:t>
      </w:r>
      <w:r>
        <w:t xml:space="preserve"> </w:t>
      </w:r>
      <w:r>
        <w:t xml:space="preserve">Purchase Order</w:t>
      </w:r>
      <w:r>
        <w:t xml:space="preserve"> </w:t>
      </w:r>
      <w:r>
        <w:t xml:space="preserve">null and void without further notice.</w:t>
      </w:r>
    </w:p>
    <w:bookmarkEnd w:id="28"/>
    <w:p>
      <w:pPr>
        <w:pStyle w:val="BodyText"/>
      </w:pPr>
      <w:r>
        <w:rPr>
          <w:bCs/>
          <w:b/>
        </w:rPr>
        <w:t xml:space="preserve">For and on behalf of the Buyer:</w:t>
      </w:r>
    </w:p>
    <w:p>
      <w:pPr>
        <w:pStyle w:val="BodyText"/>
      </w:pPr>
      <w:r>
        <w:t xml:space="preserve">Tashkent Infrastructure Development Company (TIDC)</w:t>
      </w:r>
    </w:p>
    <w:p>
      <w:pPr>
        <w:pStyle w:val="BodyText"/>
      </w:pPr>
      <w:r>
        <w:t xml:space="preserve">Name: Jasur Karimov</w:t>
      </w:r>
      <w:r>
        <w:br/>
      </w:r>
      <w:r>
        <w:t xml:space="preserve">Title: Head of Procurement Department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Central Asia Engineering Solutions LLP</w:t>
      </w:r>
    </w:p>
    <w:p>
      <w:pPr>
        <w:pStyle w:val="BodyText"/>
      </w:pPr>
      <w:r>
        <w:t xml:space="preserve">Name: Dilnoza Rahimova</w:t>
      </w:r>
      <w:r>
        <w:br/>
      </w:r>
      <w:r>
        <w:t xml:space="preserve">Title: Project Director</w:t>
      </w:r>
      <w:r>
        <w:br/>
      </w:r>
      <w:r>
        <w:t xml:space="preserve">Signature: _________________________</w:t>
      </w:r>
      <w:r>
        <w:br/>
      </w:r>
      <w:r>
        <w:t xml:space="preserve">Date: _________________________</w:t>
      </w:r>
    </w:p>
    <w:p>
      <w:pPr>
        <w:pStyle w:val="BodyText"/>
      </w:pPr>
      <w:r>
        <w:t xml:space="preserve">Purchase Order No: UZ-TSK-2025-EE-0472 | Issued in Tashkent, Uzbekistan | Page 1 of 1</w:t>
      </w:r>
    </w:p>
    <w:p>
      <w:pPr>
        <w:pStyle w:val="BodyText"/>
      </w:pPr>
      <w:r>
        <w:t xml:space="preserve">This document is a controlled copy. Unauthorized reproduction or distribution is prohibited under the laws of the Republic of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Tashkent, Uzbekistan</dc:title>
  <dc:creator/>
  <dc:language>en</dc:language>
  <cp:keywords/>
  <dcterms:created xsi:type="dcterms:W3CDTF">2026-10-10T04:05:54Z</dcterms:created>
  <dcterms:modified xsi:type="dcterms:W3CDTF">2026-10-10T04:05:54Z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