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Harbour City Property Management Pty Ltd</w:t>
      </w:r>
    </w:p>
    <w:p>
      <w:pPr>
        <w:pStyle w:val="BodyText"/>
      </w:pPr>
      <w:r>
        <w:t xml:space="preserve">Level 12, 200 George Street, Sydney NSW 2000, Australia Sydney</w:t>
      </w:r>
    </w:p>
    <w:p>
      <w:pPr>
        <w:pStyle w:val="BodyText"/>
      </w:pPr>
      <w:r>
        <w:t xml:space="preserve">ABN: 45 123 456 789 | ACN: 123 456 789</w:t>
      </w:r>
    </w:p>
    <w:p>
      <w:pPr>
        <w:pStyle w:val="BodyText"/>
      </w:pPr>
      <w:r>
        <w:t xml:space="preserve">Phone: +61 2 9300 4567 | Email: procurement@harbourcitypm.com.au</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p>
      <w:pPr>
        <w:pStyle w:val="BodyText"/>
      </w:pPr>
      <w:r>
        <w:rPr>
          <w:bCs/>
          <w:b/>
        </w:rPr>
        <w:t xml:space="preserve">Supplier (Electrician):</w:t>
      </w:r>
      <w:r>
        <w:t xml:space="preserve"> </w:t>
      </w:r>
      <w:r>
        <w:t xml:space="preserve">VoltEdge Electrical Services Pty Ltd</w:t>
      </w:r>
    </w:p>
    <w:p>
      <w:pPr>
        <w:pStyle w:val="BodyText"/>
      </w:pPr>
      <w:r>
        <w:rPr>
          <w:bCs/>
          <w:b/>
        </w:rPr>
        <w:t xml:space="preserve">ABN:</w:t>
      </w:r>
      <w:r>
        <w:t xml:space="preserve"> </w:t>
      </w:r>
      <w:r>
        <w:t xml:space="preserve">28 987 654 321</w:t>
      </w:r>
    </w:p>
    <w:p>
      <w:pPr>
        <w:pStyle w:val="BodyText"/>
      </w:pPr>
      <w:r>
        <w:rPr>
          <w:bCs/>
          <w:b/>
        </w:rPr>
        <w:t xml:space="preserve">Electrician Licence No:</w:t>
      </w:r>
      <w:r>
        <w:t xml:space="preserve"> </w:t>
      </w:r>
      <w:r>
        <w:t xml:space="preserve">EC245678 (NSW Fair Trading)</w:t>
      </w:r>
    </w:p>
    <w:p>
      <w:pPr>
        <w:pStyle w:val="BodyText"/>
      </w:pPr>
      <w:r>
        <w:rPr>
          <w:bCs/>
          <w:b/>
        </w:rPr>
        <w:t xml:space="preserve">Address:</w:t>
      </w:r>
      <w:r>
        <w:t xml:space="preserve"> </w:t>
      </w:r>
      <w:r>
        <w:t xml:space="preserve">Unit 5, 45 Parramatta Road, Leichhardt NSW 2040, Australia Sydney</w:t>
      </w:r>
    </w:p>
    <w:p>
      <w:pPr>
        <w:pStyle w:val="BodyText"/>
      </w:pPr>
      <w:r>
        <w:t xml:space="preserve">1. SCOPE OF WORK – ELECTRICIAN SERVICES</w:t>
      </w:r>
    </w:p>
    <w:p>
      <w:pPr>
        <w:pStyle w:val="BodyText"/>
      </w:pPr>
      <w:r>
        <w:t xml:space="preserve">This Purchase Order is issued by Harbour City Property Management Pty Ltd (hereinafter referred to as the "Purchaser") to VoltEdge Electrical Services Pty Ltd (hereinafter referred to as the "Electrician") for the supply and installation of electrical works at the following premises located in Australia Sydney:</w:t>
      </w:r>
    </w:p>
    <w:p>
      <w:pPr>
        <w:pStyle w:val="BodyText"/>
      </w:pPr>
      <w:r>
        <w:rPr>
          <w:bCs/>
          <w:b/>
        </w:rPr>
        <w:t xml:space="preserve">Project Site:</w:t>
      </w:r>
      <w:r>
        <w:t xml:space="preserve"> </w:t>
      </w:r>
      <w:r>
        <w:t xml:space="preserve">88-92 King Street, Newtown NSW 2042, Australia Sydney</w:t>
      </w:r>
    </w:p>
    <w:p>
      <w:pPr>
        <w:pStyle w:val="BodyText"/>
      </w:pPr>
      <w:r>
        <w:rPr>
          <w:bCs/>
          <w:b/>
        </w:rPr>
        <w:t xml:space="preserve">Project Description:</w:t>
      </w:r>
      <w:r>
        <w:t xml:space="preserve"> </w:t>
      </w:r>
      <w:r>
        <w:t xml:space="preserve">Comprehensive electrical upgrade and rewiring of a four-storey commercial-residential mixed-use building, including the installation of new switchboards, circuit breakers, data cabling, emergency lighting, and compliance rectification works in accordance with the Australian and New Zealand Wiring Rules (AS/NZS 3000:2018) and all applicable New South Wales electrical regulations.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Supply and install new 400A main switchboard with RCD protection, including all associated circuit breakers and labelling, compliant with AS/NZS 3000:2018</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Complete rewiring of all four floors (approximately 1,200 sqm total floor area) including new 2.5mm² and 4mm² copper conductors, conduit, and junction boxes</w:t>
            </w:r>
          </w:p>
        </w:tc>
        <w:tc>
          <w:tcPr/>
          <w:p>
            <w:pPr>
              <w:pStyle w:val="Compact"/>
              <w:jc w:val="left"/>
            </w:pPr>
            <w:r>
              <w:t xml:space="preserve">1,200</w:t>
            </w:r>
          </w:p>
        </w:tc>
        <w:tc>
          <w:tcPr/>
          <w:p>
            <w:pPr>
              <w:pStyle w:val="Compact"/>
              <w:jc w:val="left"/>
            </w:pPr>
            <w:r>
              <w:t xml:space="preserve">sqm</w:t>
            </w:r>
          </w:p>
        </w:tc>
        <w:tc>
          <w:tcPr/>
          <w:p>
            <w:pPr>
              <w:pStyle w:val="Compact"/>
              <w:jc w:val="left"/>
            </w:pPr>
            <w:r>
              <w:t xml:space="preserve">68.50</w:t>
            </w:r>
          </w:p>
        </w:tc>
        <w:tc>
          <w:tcPr/>
          <w:p>
            <w:pPr>
              <w:pStyle w:val="Compact"/>
              <w:jc w:val="left"/>
            </w:pPr>
            <w:r>
              <w:t xml:space="preserve">82,200.00</w:t>
            </w:r>
          </w:p>
        </w:tc>
      </w:tr>
      <w:tr>
        <w:tc>
          <w:tcPr/>
          <w:p>
            <w:pPr>
              <w:pStyle w:val="Compact"/>
              <w:jc w:val="left"/>
            </w:pPr>
            <w:r>
              <w:t xml:space="preserve">03</w:t>
            </w:r>
          </w:p>
        </w:tc>
        <w:tc>
          <w:tcPr/>
          <w:p>
            <w:pPr>
              <w:pStyle w:val="Compact"/>
              <w:jc w:val="left"/>
            </w:pPr>
            <w:r>
              <w:t xml:space="preserve">Installation of 48-point structured data cabling (Cat 6A) with patch panels and rack mounting on each floor</w:t>
            </w:r>
          </w:p>
        </w:tc>
        <w:tc>
          <w:tcPr/>
          <w:p>
            <w:pPr>
              <w:pStyle w:val="Compact"/>
              <w:jc w:val="left"/>
            </w:pPr>
            <w:r>
              <w:t xml:space="preserve">48</w:t>
            </w:r>
          </w:p>
        </w:tc>
        <w:tc>
          <w:tcPr/>
          <w:p>
            <w:pPr>
              <w:pStyle w:val="Compact"/>
              <w:jc w:val="left"/>
            </w:pPr>
            <w:r>
              <w:t xml:space="preserve">Points</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04</w:t>
            </w:r>
          </w:p>
        </w:tc>
        <w:tc>
          <w:tcPr/>
          <w:p>
            <w:pPr>
              <w:pStyle w:val="Compact"/>
              <w:jc w:val="left"/>
            </w:pPr>
            <w:r>
              <w:t xml:space="preserve">Supply and install emergency lighting system (minimum 3-hour duration) with battery backup, compliant with AS 2293.5.4</w:t>
            </w:r>
          </w:p>
        </w:tc>
        <w:tc>
          <w:tcPr/>
          <w:p>
            <w:pPr>
              <w:pStyle w:val="Compact"/>
              <w:jc w:val="left"/>
            </w:pPr>
            <w:r>
              <w:t xml:space="preserve">1</w:t>
            </w:r>
          </w:p>
        </w:tc>
        <w:tc>
          <w:tcPr/>
          <w:p>
            <w:pPr>
              <w:pStyle w:val="Compact"/>
              <w:jc w:val="left"/>
            </w:pPr>
            <w:r>
              <w:t xml:space="preserve">Lot</w:t>
            </w:r>
          </w:p>
        </w:tc>
        <w:tc>
          <w:tcPr/>
          <w:p>
            <w:pPr>
              <w:pStyle w:val="Compact"/>
              <w:jc w:val="left"/>
            </w:pPr>
            <w:r>
              <w:t xml:space="preserve">6,420.00</w:t>
            </w:r>
          </w:p>
        </w:tc>
        <w:tc>
          <w:tcPr/>
          <w:p>
            <w:pPr>
              <w:pStyle w:val="Compact"/>
              <w:jc w:val="left"/>
            </w:pPr>
            <w:r>
              <w:t xml:space="preserve">6,420.00</w:t>
            </w:r>
          </w:p>
        </w:tc>
      </w:tr>
      <w:tr>
        <w:tc>
          <w:tcPr/>
          <w:p>
            <w:pPr>
              <w:pStyle w:val="Compact"/>
              <w:jc w:val="left"/>
            </w:pPr>
            <w:r>
              <w:t xml:space="preserve">05</w:t>
            </w:r>
          </w:p>
        </w:tc>
        <w:tc>
          <w:tcPr/>
          <w:p>
            <w:pPr>
              <w:pStyle w:val="Compact"/>
              <w:jc w:val="left"/>
            </w:pPr>
            <w:r>
              <w:t xml:space="preserve">Installation of 120 LED downlight fixtures (12W, 4000K) throughout common areas and corridors, including all wiring and mounting</w:t>
            </w:r>
          </w:p>
        </w:tc>
        <w:tc>
          <w:tcPr/>
          <w:p>
            <w:pPr>
              <w:pStyle w:val="Compact"/>
              <w:jc w:val="left"/>
            </w:pPr>
            <w:r>
              <w:t xml:space="preserve">120</w:t>
            </w:r>
          </w:p>
        </w:tc>
        <w:tc>
          <w:tcPr/>
          <w:p>
            <w:pPr>
              <w:pStyle w:val="Compact"/>
              <w:jc w:val="left"/>
            </w:pPr>
            <w:r>
              <w:t xml:space="preserve">Fixtures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Electrical compliance testing, thermographic inspection, and issuance of Certificate of Electrical Safety (COS) for the completed works</w:t>
            </w:r>
          </w:p>
        </w:tc>
        <w:tc>
          <w:tcPr/>
          <w:p>
            <w:pPr>
              <w:pStyle w:val="Compact"/>
              <w:jc w:val="left"/>
            </w:pPr>
            <w:r>
              <w:t xml:space="preserve">1</w:t>
            </w:r>
          </w:p>
        </w:tc>
        <w:tc>
          <w:tcPr/>
          <w:p>
            <w:pPr>
              <w:pStyle w:val="Compact"/>
              <w:jc w:val="left"/>
            </w:pPr>
            <w:r>
              <w:t xml:space="preserve">Lot</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07</w:t>
            </w:r>
          </w:p>
        </w:tc>
        <w:tc>
          <w:tcPr/>
          <w:p>
            <w:pPr>
              <w:pStyle w:val="Compact"/>
              <w:jc w:val="left"/>
            </w:pPr>
            <w:r>
              <w:t xml:space="preserve">Site supervision, daily progress reporting, and coordination with building management for access scheduling in Australia Sydney</w:t>
            </w:r>
          </w:p>
        </w:tc>
        <w:tc>
          <w:tcPr/>
          <w:p>
            <w:pPr>
              <w:pStyle w:val="Compact"/>
              <w:jc w:val="left"/>
            </w:pPr>
            <w:r>
              <w:t xml:space="preserve">14</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6,300.00</w:t>
            </w:r>
          </w:p>
        </w:tc>
      </w:tr>
      <w:tr>
        <w:tc>
          <w:tcPr>
            <w:gridSpan w:val="5"/>
          </w:tcPr>
          <w:p>
            <w:pPr>
              <w:pStyle w:val="Compact"/>
              <w:jc w:val="right"/>
            </w:pPr>
            <w:r>
              <w:t xml:space="preserve">Subtotal (AUD)</w:t>
            </w:r>
          </w:p>
        </w:tc>
        <w:tc>
          <w:tcPr/>
          <w:p>
            <w:pPr>
              <w:pStyle w:val="Compact"/>
              <w:jc w:val="left"/>
            </w:pPr>
            <w:r>
              <w:t xml:space="preserve">127,200.00</w:t>
            </w:r>
          </w:p>
        </w:tc>
      </w:tr>
      <w:tr>
        <w:tc>
          <w:tcPr>
            <w:gridSpan w:val="5"/>
          </w:tcPr>
          <w:p>
            <w:pPr>
              <w:pStyle w:val="Compact"/>
              <w:jc w:val="right"/>
            </w:pPr>
            <w:r>
              <w:t xml:space="preserve">GST @ 10%</w:t>
            </w:r>
          </w:p>
        </w:tc>
        <w:tc>
          <w:tcPr/>
          <w:p>
            <w:pPr>
              <w:pStyle w:val="Compact"/>
              <w:jc w:val="left"/>
            </w:pPr>
            <w:r>
              <w:t xml:space="preserve">12,720.00</w:t>
            </w:r>
          </w:p>
        </w:tc>
      </w:tr>
      <w:tr>
        <w:tc>
          <w:tcPr>
            <w:gridSpan w:val="5"/>
          </w:tcPr>
          <w:p>
            <w:pPr>
              <w:pStyle w:val="Compact"/>
              <w:jc w:val="right"/>
            </w:pPr>
            <w:r>
              <w:rPr>
                <w:bCs/>
                <w:b/>
              </w:rPr>
              <w:t xml:space="preserve">TOTAL AMOUNT DUE (AUD)</w:t>
            </w:r>
          </w:p>
        </w:tc>
        <w:tc>
          <w:tcPr/>
          <w:p>
            <w:pPr>
              <w:pStyle w:val="Compact"/>
              <w:jc w:val="left"/>
            </w:pPr>
            <w:r>
              <w:rPr>
                <w:bCs/>
                <w:b/>
              </w:rPr>
              <w:t xml:space="preserve">139,920.00</w:t>
            </w:r>
          </w:p>
        </w:tc>
      </w:tr>
    </w:tbl>
    <w:p>
      <w:pPr>
        <w:pStyle w:val="BodyText"/>
      </w:pPr>
      <w:r>
        <w:t xml:space="preserve">3. PAYMENT TERMS</w:t>
      </w:r>
    </w:p>
    <w:p>
      <w:pPr>
        <w:pStyle w:val="BodyText"/>
      </w:pPr>
      <w:r>
        <w:t xml:space="preserve">Payment for this Purchase Order shall be made in accordance with the following schedule, all amounts in Australian Dollars (AUD):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w:t>
            </w:r>
          </w:p>
        </w:tc>
        <w:tc>
          <w:tcPr/>
          <w:p>
            <w:pPr>
              <w:pStyle w:val="Compact"/>
              <w:jc w:val="left"/>
            </w:pPr>
            <w:r>
              <w:t xml:space="preserve">Due Date</w:t>
            </w:r>
          </w:p>
        </w:tc>
      </w:tr>
      <w:tr>
        <w:tc>
          <w:tcPr/>
          <w:p>
            <w:pPr>
              <w:pStyle w:val="Compact"/>
              <w:jc w:val="left"/>
            </w:pPr>
            <w:r>
              <w:t xml:space="preserve">Upon acceptance of this Purchase Order and commencement of works</w:t>
            </w:r>
          </w:p>
        </w:tc>
        <w:tc>
          <w:tcPr/>
          <w:p>
            <w:pPr>
              <w:pStyle w:val="Compact"/>
              <w:jc w:val="left"/>
            </w:pPr>
            <w:r>
              <w:t xml:space="preserve">25%</w:t>
            </w:r>
          </w:p>
        </w:tc>
        <w:tc>
          <w:tcPr/>
          <w:p>
            <w:pPr>
              <w:pStyle w:val="Compact"/>
              <w:jc w:val="left"/>
            </w:pPr>
            <w:r>
              <w:t xml:space="preserve">34,980.00</w:t>
            </w:r>
          </w:p>
        </w:tc>
        <w:tc>
          <w:tcPr/>
          <w:p>
            <w:pPr>
              <w:pStyle w:val="Compact"/>
              <w:jc w:val="left"/>
            </w:pPr>
            <w:r>
              <w:t xml:space="preserve">16 June 2025</w:t>
            </w:r>
          </w:p>
        </w:tc>
      </w:tr>
      <w:tr>
        <w:tc>
          <w:tcPr/>
          <w:p>
            <w:pPr>
              <w:pStyle w:val="Compact"/>
              <w:jc w:val="left"/>
            </w:pPr>
            <w:r>
              <w:t xml:space="preserve">Upon completion of rewiring (Floors 1–2) and switchboard installation</w:t>
            </w:r>
          </w:p>
        </w:tc>
        <w:tc>
          <w:tcPr/>
          <w:p>
            <w:pPr>
              <w:pStyle w:val="Compact"/>
              <w:jc w:val="left"/>
            </w:pPr>
            <w:r>
              <w:t xml:space="preserve">35%</w:t>
            </w:r>
          </w:p>
        </w:tc>
        <w:tc>
          <w:tcPr/>
          <w:p>
            <w:pPr>
              <w:pStyle w:val="Compact"/>
              <w:jc w:val="left"/>
            </w:pPr>
            <w:r>
              <w:t xml:space="preserve">48,972.00</w:t>
            </w:r>
          </w:p>
        </w:tc>
        <w:tc>
          <w:tcPr/>
          <w:p>
            <w:pPr>
              <w:pStyle w:val="Compact"/>
              <w:jc w:val="left"/>
            </w:pPr>
            <w:r>
              <w:t xml:space="preserve">22 June 2025</w:t>
            </w:r>
          </w:p>
        </w:tc>
      </w:tr>
      <w:tr>
        <w:tc>
          <w:tcPr/>
          <w:p>
            <w:pPr>
              <w:pStyle w:val="Compact"/>
              <w:jc w:val="left"/>
            </w:pPr>
            <w:r>
              <w:t xml:space="preserve">Upon completion of all works, testing, and issuance of Certificate of Electrical Safety</w:t>
            </w:r>
          </w:p>
        </w:tc>
        <w:tc>
          <w:tcPr/>
          <w:p>
            <w:pPr>
              <w:pStyle w:val="Compact"/>
              <w:jc w:val="left"/>
            </w:pPr>
            <w:r>
              <w:t xml:space="preserve">35%</w:t>
            </w:r>
          </w:p>
        </w:tc>
        <w:tc>
          <w:tcPr/>
          <w:p>
            <w:pPr>
              <w:pStyle w:val="Compact"/>
              <w:jc w:val="left"/>
            </w:pPr>
            <w:r>
              <w:t xml:space="preserve">48,972.00</w:t>
            </w:r>
          </w:p>
        </w:tc>
        <w:tc>
          <w:tcPr/>
          <w:p>
            <w:pPr>
              <w:pStyle w:val="Compact"/>
              <w:jc w:val="left"/>
            </w:pPr>
            <w:r>
              <w:t xml:space="preserve">30 June 2025</w:t>
            </w:r>
          </w:p>
        </w:tc>
      </w:tr>
      <w:tr>
        <w:tc>
          <w:tcPr/>
          <w:p>
            <w:pPr>
              <w:pStyle w:val="Compact"/>
              <w:jc w:val="left"/>
            </w:pPr>
            <w:r>
              <w:t xml:space="preserve">Retention (released 90 days after practical completion, subject to no defects)</w:t>
            </w:r>
          </w:p>
        </w:tc>
        <w:tc>
          <w:tcPr/>
          <w:p>
            <w:pPr>
              <w:pStyle w:val="Compact"/>
              <w:jc w:val="left"/>
            </w:pPr>
            <w:r>
              <w:t xml:space="preserve">5%</w:t>
            </w:r>
          </w:p>
        </w:tc>
        <w:tc>
          <w:tcPr/>
          <w:p>
            <w:pPr>
              <w:pStyle w:val="Compact"/>
              <w:jc w:val="left"/>
            </w:pPr>
            <w:r>
              <w:t xml:space="preserve">6,996.00</w:t>
            </w:r>
          </w:p>
        </w:tc>
        <w:tc>
          <w:tcPr/>
          <w:p>
            <w:pPr>
              <w:pStyle w:val="Compact"/>
              <w:jc w:val="left"/>
            </w:pPr>
            <w:r>
              <w:t xml:space="preserve">28 September 2025</w:t>
            </w:r>
          </w:p>
        </w:tc>
      </w:tr>
    </w:tbl>
    <w:p>
      <w:pPr>
        <w:pStyle w:val="BodyText"/>
      </w:pPr>
      <w:r>
        <w:t xml:space="preserve">All payments shall be made via Electronic Funds Transfer (EFT) to the Electrician's nominated bank account. The Electrician must provide a valid tax invoice in accordance with the Australian Taxation Office (ATO) requirements for each payment milestone.</w:t>
      </w:r>
    </w:p>
    <w:p>
      <w:pPr>
        <w:pStyle w:val="BodyText"/>
      </w:pPr>
      <w:r>
        <w:t xml:space="preserve">4. TERMS AND CONDITIONS</w:t>
      </w:r>
    </w:p>
    <w:p>
      <w:pPr>
        <w:numPr>
          <w:ilvl w:val="0"/>
          <w:numId w:val="1001"/>
        </w:numPr>
        <w:pStyle w:val="Compact"/>
      </w:pPr>
      <w:r>
        <w:rPr>
          <w:bCs/>
          <w:b/>
        </w:rPr>
        <w:t xml:space="preserve">Compliance:</w:t>
      </w:r>
      <w:r>
        <w:t xml:space="preserve"> </w:t>
      </w:r>
      <w:r>
        <w:t xml:space="preserve">The Electrician warrants that all works undertaken under this Purchase Order shall comply with the Australian and New Zealand Wiring Rules (AS/NZS 3000:2018), the Electrical Safety Act 2002 (NSW), and all relevant regulations administered by NSW Fair Trading. The Electrician holds a valid Electrical Contractor Licence (EC245678) issued by NSW Fair Trading and shall maintain this licence for the duration of the project.</w:t>
      </w:r>
    </w:p>
    <w:p>
      <w:pPr>
        <w:numPr>
          <w:ilvl w:val="0"/>
          <w:numId w:val="1001"/>
        </w:numPr>
        <w:pStyle w:val="Compact"/>
      </w:pPr>
      <w:r>
        <w:rPr>
          <w:bCs/>
          <w:b/>
        </w:rPr>
        <w:t xml:space="preserve">Insurance:</w:t>
      </w:r>
      <w:r>
        <w:t xml:space="preserve"> </w:t>
      </w:r>
      <w:r>
        <w:t xml:space="preserve">The Electrician shall maintain, at their own cost, a minimum of $20,000,000 in public liability insurance and $10,000,000 in professional indemnity insurance, with Harbour City Property Management Pty Ltd named as an additional insured party. Certificates of insurance must be provided prior to commencement of works on site in Australia Sydney.</w:t>
      </w:r>
    </w:p>
    <w:p>
      <w:pPr>
        <w:numPr>
          <w:ilvl w:val="0"/>
          <w:numId w:val="1001"/>
        </w:numPr>
        <w:pStyle w:val="Compact"/>
      </w:pPr>
      <w:r>
        <w:rPr>
          <w:bCs/>
          <w:b/>
        </w:rPr>
        <w:t xml:space="preserve">Work Hours and Access:</w:t>
      </w:r>
      <w:r>
        <w:t xml:space="preserve"> </w:t>
      </w:r>
      <w:r>
        <w:t xml:space="preserve">All electrical works shall be carried out between the hours of 7:00 AM and 5:00 PM, Monday to Friday, unless otherwise agreed in writing. The Electrician shall coordinate access with the building's strata management and comply with all site safety protocols, including but not limited to the Work Health and Safety Act 2011 (NSW).</w:t>
      </w:r>
    </w:p>
    <w:p>
      <w:pPr>
        <w:numPr>
          <w:ilvl w:val="0"/>
          <w:numId w:val="1001"/>
        </w:numPr>
        <w:pStyle w:val="Compact"/>
      </w:pPr>
      <w:r>
        <w:rPr>
          <w:bCs/>
          <w:b/>
        </w:rPr>
        <w:t xml:space="preserve">Warranty:</w:t>
      </w:r>
      <w:r>
        <w:t xml:space="preserve"> </w:t>
      </w:r>
      <w:r>
        <w:t xml:space="preserve">The Electrician provides a minimum 12-month workmanship warranty on all electrical installations completed under this Purchase Order. This warranty is in addition to any manufacturer warranties applicable to supplied materials and equipment.</w:t>
      </w:r>
    </w:p>
    <w:p>
      <w:pPr>
        <w:numPr>
          <w:ilvl w:val="0"/>
          <w:numId w:val="1001"/>
        </w:numPr>
        <w:pStyle w:val="Compact"/>
      </w:pPr>
      <w:r>
        <w:rPr>
          <w:bCs/>
          <w:b/>
        </w:rPr>
        <w:t xml:space="preserve">Defects Liability:</w:t>
      </w:r>
      <w:r>
        <w:t xml:space="preserve"> </w:t>
      </w:r>
      <w:r>
        <w:t xml:space="preserve">The Electrician shall rectify any defects or non-conforming works identified within the 90-day defects liability period at no additional cost to the Purchaser. Failure to rectify defects within 14 days of written notice shall entitle the Purchaser to engage a third-party Electrician and recover costs from the original Electrician.</w:t>
      </w:r>
    </w:p>
    <w:p>
      <w:pPr>
        <w:numPr>
          <w:ilvl w:val="0"/>
          <w:numId w:val="1001"/>
        </w:numPr>
        <w:pStyle w:val="Compact"/>
      </w:pPr>
      <w:r>
        <w:rPr>
          <w:bCs/>
          <w:b/>
        </w:rPr>
        <w:t xml:space="preserve">Change Orders:</w:t>
      </w:r>
      <w:r>
        <w:t xml:space="preserve"> </w:t>
      </w:r>
      <w:r>
        <w:t xml:space="preserve">Any variation to the scope of work described in this Purchase Order must be agreed in writing by both parties prior to execution. The Electrician shall provide a written variation quote detailing additional costs and any impact on the project timeline.</w:t>
      </w:r>
    </w:p>
    <w:p>
      <w:pPr>
        <w:numPr>
          <w:ilvl w:val="0"/>
          <w:numId w:val="1001"/>
        </w:numPr>
        <w:pStyle w:val="Compact"/>
      </w:pPr>
      <w:r>
        <w:rPr>
          <w:bCs/>
          <w:b/>
        </w:rPr>
        <w:t xml:space="preserve">Termination:</w:t>
      </w:r>
      <w:r>
        <w:t xml:space="preserve"> </w:t>
      </w:r>
      <w:r>
        <w:t xml:space="preserve">Either party may terminate this Purchase Order with 14 days' written notice if the other party commits a material breach and fails to remedy such breach within 7 days of receiving written notice. Upon termination, the Electrician shall be paid for all works satisfactorily completed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Sydney. Any disputes arising shall be subject to the exclusive jurisdiction of the courts of New South Wales.</w:t>
      </w:r>
    </w:p>
    <w:p>
      <w:pPr>
        <w:numPr>
          <w:ilvl w:val="0"/>
          <w:numId w:val="1001"/>
        </w:numPr>
        <w:pStyle w:val="Compact"/>
      </w:pPr>
      <w:r>
        <w:rPr>
          <w:bCs/>
          <w:b/>
        </w:rPr>
        <w:t xml:space="preserve">Confidentiality:</w:t>
      </w:r>
      <w:r>
        <w:t xml:space="preserve"> </w:t>
      </w:r>
      <w:r>
        <w:t xml:space="preserve">The Electrician shall treat all information relating to the premises, building systems, and tenant details as strictly confidential and shall not disclose such information to any third party without prior written consent from the Purchaser.</w:t>
      </w:r>
    </w:p>
    <w:p>
      <w:pPr>
        <w:pStyle w:val="FirstParagraph"/>
      </w:pPr>
      <w:r>
        <w:rPr>
          <w:bCs/>
          <w:b/>
        </w:rPr>
        <w:t xml:space="preserve">IMPORTANT NOTE:</w:t>
      </w:r>
      <w:r>
        <w:t xml:space="preserve"> </w:t>
      </w:r>
      <w:r>
        <w:t xml:space="preserve">This Purchase Order is subject to the Electrician providing a valid SafeWork NSW site induction and a current White Card (General Construction Induction) for all personnel attending the site. The Electrician must also confirm that all electrical materials to be installed are RCM (Regulatory Compliance Mark) certified for use in Australia. Failure to provide these documents prior to site access will result in a delay to the commencement date.</w:t>
      </w:r>
    </w:p>
    <w:p>
      <w:pPr>
        <w:pStyle w:val="BodyText"/>
      </w:pPr>
      <w:r>
        <w:t xml:space="preserve">5. AUTHORISATION AND ACCEPTANCE</w:t>
      </w:r>
    </w:p>
    <w:p>
      <w:pPr>
        <w:pStyle w:val="BodyText"/>
      </w:pPr>
      <w:r>
        <w:t xml:space="preserve">This Purchase Order is issued and authorised by the undersigned representative of the Purchaser. Acceptance of this Purchase Order by the Electrician constitutes full agreement to all terms, conditions, pricing, and scope of work as outlined herein. The Electrician's acceptance shall be confirmed in writing (including by email) within three (3) business days of the date of issue.</w:t>
      </w:r>
    </w:p>
    <w:p>
      <w:pPr>
        <w:pStyle w:val="BodyText"/>
      </w:pPr>
      <w:r>
        <w:rPr>
          <w:bCs/>
          <w:b/>
        </w:rPr>
        <w:t xml:space="preserve">For and on behalf of the Purchaser:</w:t>
      </w:r>
    </w:p>
    <w:p>
      <w:pPr>
        <w:pStyle w:val="BodyText"/>
      </w:pPr>
      <w:r>
        <w:t xml:space="preserve">Harbour City Property Management Pty Ltd</w:t>
      </w:r>
    </w:p>
    <w:p>
      <w:pPr>
        <w:pStyle w:val="BodyText"/>
      </w:pPr>
      <w:r>
        <w:rPr>
          <w:bCs/>
          <w:b/>
        </w:rPr>
        <w:t xml:space="preserve">Name:</w:t>
      </w:r>
      <w:r>
        <w:t xml:space="preserve"> </w:t>
      </w:r>
      <w:r>
        <w:t xml:space="preserve">Margaret Chen</w:t>
      </w:r>
    </w:p>
    <w:p>
      <w:pPr>
        <w:pStyle w:val="BodyText"/>
      </w:pPr>
      <w:r>
        <w:rPr>
          <w:bCs/>
          <w:b/>
        </w:rPr>
        <w:t xml:space="preserve">Title:</w:t>
      </w:r>
      <w:r>
        <w:t xml:space="preserve"> </w:t>
      </w:r>
      <w:r>
        <w:t xml:space="preserve">Director of Procurement</w:t>
      </w:r>
    </w:p>
    <w:p>
      <w:pPr>
        <w:pStyle w:val="BodyText"/>
      </w:pPr>
      <w:r>
        <w:rPr>
          <w:bCs/>
          <w:b/>
        </w:rPr>
        <w:t xml:space="preserve">Date:</w:t>
      </w:r>
      <w:r>
        <w:t xml:space="preserve"> </w:t>
      </w:r>
      <w:r>
        <w:t xml:space="preserve">14 June 2025</w:t>
      </w:r>
    </w:p>
    <w:p>
      <w:pPr>
        <w:pStyle w:val="BodyText"/>
      </w:pPr>
      <w:r>
        <w:rPr>
          <w:bCs/>
          <w:b/>
        </w:rPr>
        <w:t xml:space="preserve">For and on behalf of the Electrician (Supplier):</w:t>
      </w:r>
    </w:p>
    <w:p>
      <w:pPr>
        <w:pStyle w:val="BodyText"/>
      </w:pPr>
      <w:r>
        <w:t xml:space="preserve">VoltEdge Electrical Services Pty Ltd</w:t>
      </w:r>
    </w:p>
    <w:p>
      <w:pPr>
        <w:pStyle w:val="BodyText"/>
      </w:pPr>
      <w:r>
        <w:rPr>
          <w:bCs/>
          <w:b/>
        </w:rPr>
        <w:t xml:space="preserve">Name:</w:t>
      </w:r>
      <w:r>
        <w:t xml:space="preserve"> </w:t>
      </w:r>
      <w:r>
        <w:t xml:space="preserve">David Okafor</w:t>
      </w:r>
    </w:p>
    <w:p>
      <w:pPr>
        <w:pStyle w:val="BodyText"/>
      </w:pPr>
      <w:r>
        <w:rPr>
          <w:bCs/>
          <w:b/>
        </w:rPr>
        <w:t xml:space="preserve">Title:</w:t>
      </w:r>
      <w:r>
        <w:t xml:space="preserve"> </w:t>
      </w:r>
      <w:r>
        <w:t xml:space="preserve">Registered Electrician / Director</w:t>
      </w:r>
    </w:p>
    <w:p>
      <w:pPr>
        <w:pStyle w:val="BodyText"/>
      </w:pPr>
      <w:r>
        <w:rPr>
          <w:bCs/>
          <w:b/>
        </w:rPr>
        <w:t xml:space="preserve">Date:</w:t>
      </w:r>
      <w:r>
        <w:t xml:space="preserve"> </w:t>
      </w:r>
      <w:r>
        <w:t xml:space="preserve">_______________</w:t>
      </w:r>
    </w:p>
    <w:p>
      <w:pPr>
        <w:pStyle w:val="BodyText"/>
      </w:pPr>
      <w:r>
        <w:t xml:space="preserve">This Purchase Order (PO-2025-04782) is issued by Harbour City Property Management Pty Ltd for Electrician services in Australia Sydney. This document is valid for 30 days from the date of issue. All prices are inclusive of materials, labour, and applicable GST unless otherwise stated. For queries regarding this Purchase Order, please contact the Procurement Department at procurement@harbourcitypm.com.au or +61 2 9300 4567.</w:t>
      </w:r>
    </w:p>
    <w:p>
      <w:pPr>
        <w:pStyle w:val="BodyText"/>
      </w:pPr>
      <w:r>
        <w:t xml:space="preserve">Document Reference: PO-2025-04782 |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Australia Sydney</dc:title>
  <dc:creator/>
  <dc:language>en</dc:language>
  <cp:keywords/>
  <dcterms:created xsi:type="dcterms:W3CDTF">2026-10-10T07:32:28Z</dcterms:created>
  <dcterms:modified xsi:type="dcterms:W3CDTF">2026-10-10T07:32:28Z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