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urchase-order"/>
    <w:p>
      <w:pPr>
        <w:pStyle w:val="Heading1"/>
      </w:pPr>
      <w:r>
        <w:t xml:space="preserve">PURCHASE ORDER</w:t>
      </w:r>
    </w:p>
    <w:p>
      <w:pPr>
        <w:pStyle w:val="FirstParagraph"/>
      </w:pPr>
      <w:r>
        <w:t xml:space="preserve">Professional Electrician Services – Residential &amp; Commercial Installation</w:t>
      </w:r>
    </w:p>
    <w:p>
      <w:pPr>
        <w:pStyle w:val="BodyText"/>
      </w:pPr>
      <w:r>
        <w:rPr>
          <w:bCs/>
          <w:b/>
        </w:rPr>
        <w:t xml:space="preserve">PO Number:</w:t>
      </w:r>
      <w:r>
        <w:t xml:space="preserve"> </w:t>
      </w:r>
      <w:r>
        <w:t xml:space="preserve">PO-BRJ-2025-04872  | </w:t>
      </w:r>
      <w:r>
        <w:t xml:space="preserve"> </w:t>
      </w:r>
      <w:r>
        <w:rPr>
          <w:bCs/>
          <w:b/>
        </w:rPr>
        <w:t xml:space="preserve">Date of Issue:</w:t>
      </w:r>
      <w:r>
        <w:t xml:space="preserve"> </w:t>
      </w:r>
      <w:r>
        <w:t xml:space="preserve">14 June 2025  | </w:t>
      </w:r>
      <w:r>
        <w:t xml:space="preserve"> </w:t>
      </w:r>
      <w:r>
        <w:t xml:space="preserve">ACTIVE</w:t>
      </w:r>
    </w:p>
    <w:bookmarkEnd w:id="20"/>
    <w:bookmarkStart w:id="21" w:name="issuing-company-buyer"/>
    <w:p>
      <w:pPr>
        <w:pStyle w:val="Heading3"/>
      </w:pPr>
      <w:r>
        <w:t xml:space="preserve">Issuing Company (Buyer)</w:t>
      </w:r>
    </w:p>
    <w:p>
      <w:pPr>
        <w:pStyle w:val="FirstParagraph"/>
      </w:pPr>
      <w:r>
        <w:rPr>
          <w:bCs/>
          <w:b/>
        </w:rPr>
        <w:t xml:space="preserve">Company:</w:t>
      </w:r>
      <w:r>
        <w:t xml:space="preserve"> </w:t>
      </w:r>
      <w:r>
        <w:t xml:space="preserve">Rio Construtora &amp; Engenharia Ltda.</w:t>
      </w:r>
    </w:p>
    <w:p>
      <w:pPr>
        <w:pStyle w:val="BodyText"/>
      </w:pPr>
      <w:r>
        <w:rPr>
          <w:bCs/>
          <w:b/>
        </w:rPr>
        <w:t xml:space="preserve">Address:</w:t>
      </w:r>
      <w:r>
        <w:t xml:space="preserve"> </w:t>
      </w:r>
      <w:r>
        <w:t xml:space="preserve">Av. Atlântica, 1200 – Copacabana</w:t>
      </w:r>
    </w:p>
    <w:p>
      <w:pPr>
        <w:pStyle w:val="BodyText"/>
      </w:pPr>
      <w:r>
        <w:rPr>
          <w:bCs/>
          <w:b/>
        </w:rPr>
        <w:t xml:space="preserve">City:</w:t>
      </w:r>
      <w:r>
        <w:t xml:space="preserve"> </w:t>
      </w:r>
      <w:r>
        <w:t xml:space="preserve">Rio de Janeiro, RJ – CEP 22070-001</w:t>
      </w:r>
    </w:p>
    <w:p>
      <w:pPr>
        <w:pStyle w:val="BodyText"/>
      </w:pPr>
      <w:r>
        <w:rPr>
          <w:bCs/>
          <w:b/>
        </w:rPr>
        <w:t xml:space="preserve">CNPJ:</w:t>
      </w:r>
      <w:r>
        <w:t xml:space="preserve"> </w:t>
      </w:r>
      <w:r>
        <w:t xml:space="preserve">12.345.678/0001-90</w:t>
      </w:r>
    </w:p>
    <w:p>
      <w:pPr>
        <w:pStyle w:val="BodyText"/>
      </w:pPr>
      <w:r>
        <w:rPr>
          <w:bCs/>
          <w:b/>
        </w:rPr>
        <w:t xml:space="preserve">Contact:</w:t>
      </w:r>
      <w:r>
        <w:t xml:space="preserve"> </w:t>
      </w:r>
      <w:r>
        <w:t xml:space="preserve">Carlos Menezes – Procurement Manager</w:t>
      </w:r>
    </w:p>
    <w:p>
      <w:pPr>
        <w:pStyle w:val="BodyText"/>
      </w:pPr>
      <w:r>
        <w:rPr>
          <w:bCs/>
          <w:b/>
        </w:rPr>
        <w:t xml:space="preserve">Email:</w:t>
      </w:r>
      <w:r>
        <w:t xml:space="preserve"> </w:t>
      </w:r>
      <w:r>
        <w:t xml:space="preserve">compras@riocostrutora.com.br</w:t>
      </w:r>
    </w:p>
    <w:bookmarkEnd w:id="21"/>
    <w:bookmarkStart w:id="22" w:name="service-provider-vendor"/>
    <w:p>
      <w:pPr>
        <w:pStyle w:val="Heading3"/>
      </w:pPr>
      <w:r>
        <w:t xml:space="preserve">Service Provider (Vendor)</w:t>
      </w:r>
    </w:p>
    <w:p>
      <w:pPr>
        <w:pStyle w:val="FirstParagraph"/>
      </w:pPr>
      <w:r>
        <w:rPr>
          <w:bCs/>
          <w:b/>
        </w:rPr>
        <w:t xml:space="preserve">Company:</w:t>
      </w:r>
      <w:r>
        <w:t xml:space="preserve"> </w:t>
      </w:r>
      <w:r>
        <w:t xml:space="preserve">Voltagem Elétrica Profissional ME</w:t>
      </w:r>
    </w:p>
    <w:p>
      <w:pPr>
        <w:pStyle w:val="BodyText"/>
      </w:pPr>
      <w:r>
        <w:rPr>
          <w:bCs/>
          <w:b/>
        </w:rPr>
        <w:t xml:space="preserve">Address:</w:t>
      </w:r>
      <w:r>
        <w:t xml:space="preserve"> </w:t>
      </w:r>
      <w:r>
        <w:t xml:space="preserve">Rua Voluntários da Pátria, 456 – Tijuca</w:t>
      </w:r>
    </w:p>
    <w:p>
      <w:pPr>
        <w:pStyle w:val="BodyText"/>
      </w:pPr>
      <w:r>
        <w:rPr>
          <w:bCs/>
          <w:b/>
        </w:rPr>
        <w:t xml:space="preserve">City:</w:t>
      </w:r>
      <w:r>
        <w:t xml:space="preserve"> </w:t>
      </w:r>
      <w:r>
        <w:t xml:space="preserve">Rio de Janeiro, RJ – CEP 20510-000</w:t>
      </w:r>
    </w:p>
    <w:p>
      <w:pPr>
        <w:pStyle w:val="BodyText"/>
      </w:pPr>
      <w:r>
        <w:rPr>
          <w:bCs/>
          <w:b/>
        </w:rPr>
        <w:t xml:space="preserve">CNPJ:</w:t>
      </w:r>
      <w:r>
        <w:t xml:space="preserve"> </w:t>
      </w:r>
      <w:r>
        <w:t xml:space="preserve">98.765.432/0001-15</w:t>
      </w:r>
    </w:p>
    <w:p>
      <w:pPr>
        <w:pStyle w:val="BodyText"/>
      </w:pPr>
      <w:r>
        <w:rPr>
          <w:bCs/>
          <w:b/>
        </w:rPr>
        <w:t xml:space="preserve">Contact:</w:t>
      </w:r>
      <w:r>
        <w:t xml:space="preserve"> </w:t>
      </w:r>
      <w:r>
        <w:t xml:space="preserve">Eng.ª Fernanda Oliveira – Lead Electrician</w:t>
      </w:r>
    </w:p>
    <w:p>
      <w:pPr>
        <w:pStyle w:val="BodyText"/>
      </w:pPr>
      <w:r>
        <w:rPr>
          <w:bCs/>
          <w:b/>
        </w:rPr>
        <w:t xml:space="preserve">Email:</w:t>
      </w:r>
      <w:r>
        <w:t xml:space="preserve"> </w:t>
      </w:r>
      <w:r>
        <w:t xml:space="preserve">contato@voltagemeltrica.com.br</w:t>
      </w:r>
    </w:p>
    <w:bookmarkEnd w:id="22"/>
    <w:p>
      <w:pPr>
        <w:pStyle w:val="BodyText"/>
      </w:pPr>
      <w:r>
        <w:t xml:space="preserve">1. Purpose and Scope of This Purchase Order</w:t>
      </w:r>
    </w:p>
    <w:p>
      <w:pPr>
        <w:pStyle w:val="BodyText"/>
      </w:pPr>
      <w:r>
        <w:t xml:space="preserve">This Purchase Order is issued by Rio Construtora &amp; Engenharia Ltda. to formally authorize and request the engagement of a licensed Electrician and their team for the complete electrical installation, inspection, and certification of a mixed-use commercial and residential building located in the neighborhood of Botafogo, Brazil Rio de Janeiro. The scope encompasses all low-voltage and medium-voltage wiring, panel board installation, grounding systems, lighting fixtures, and compliance verification in accordance with the Brazilian National Electrical Standard (NBR 5410) and the local municipal regulations of the City of Rio de Janeiro. This Purchase Order serves as the binding contractual instrument between the Buyer and the Electrician service provider for the duration of the project.</w:t>
      </w:r>
    </w:p>
    <w:p>
      <w:pPr>
        <w:pStyle w:val="BodyText"/>
      </w:pPr>
      <w:r>
        <w:t xml:space="preserve">2. Line Items –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 / Material</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Complete electrical wiring installation – 4 floors (copper conductors, PVC conduit, junction boxes)</w:t>
            </w:r>
          </w:p>
        </w:tc>
        <w:tc>
          <w:tcPr/>
          <w:p>
            <w:pPr>
              <w:pStyle w:val="Compact"/>
              <w:jc w:val="left"/>
            </w:pPr>
            <w:r>
              <w:t xml:space="preserve">1</w:t>
            </w:r>
          </w:p>
        </w:tc>
        <w:tc>
          <w:tcPr/>
          <w:p>
            <w:pPr>
              <w:pStyle w:val="Compact"/>
              <w:jc w:val="left"/>
            </w:pPr>
            <w:r>
              <w:t xml:space="preserve">Lot</w:t>
            </w:r>
          </w:p>
        </w:tc>
        <w:tc>
          <w:tcPr/>
          <w:p>
            <w:pPr>
              <w:pStyle w:val="Compact"/>
              <w:jc w:val="left"/>
            </w:pPr>
            <w:r>
              <w:t xml:space="preserve">R$ 185,000.00</w:t>
            </w:r>
          </w:p>
        </w:tc>
        <w:tc>
          <w:tcPr/>
          <w:p>
            <w:pPr>
              <w:pStyle w:val="Compact"/>
              <w:jc w:val="left"/>
            </w:pPr>
            <w:r>
              <w:t xml:space="preserve">R$ 185,000.00</w:t>
            </w:r>
          </w:p>
        </w:tc>
      </w:tr>
      <w:tr>
        <w:tc>
          <w:tcPr/>
          <w:p>
            <w:pPr>
              <w:pStyle w:val="Compact"/>
              <w:jc w:val="left"/>
            </w:pPr>
            <w:r>
              <w:t xml:space="preserve">02</w:t>
            </w:r>
          </w:p>
        </w:tc>
        <w:tc>
          <w:tcPr/>
          <w:p>
            <w:pPr>
              <w:pStyle w:val="Compact"/>
              <w:jc w:val="left"/>
            </w:pPr>
            <w:r>
              <w:t xml:space="preserve">Installation of 3-phase main distribution panel board (600A) with circuit breakers and surge protection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R$ 42,500.00</w:t>
            </w:r>
          </w:p>
        </w:tc>
        <w:tc>
          <w:tcPr/>
          <w:p>
            <w:pPr>
              <w:pStyle w:val="Compact"/>
              <w:jc w:val="left"/>
            </w:pPr>
            <w:r>
              <w:t xml:space="preserve">R$ 42,500.00</w:t>
            </w:r>
          </w:p>
        </w:tc>
      </w:tr>
      <w:tr>
        <w:tc>
          <w:tcPr/>
          <w:p>
            <w:pPr>
              <w:pStyle w:val="Compact"/>
              <w:jc w:val="left"/>
            </w:pPr>
            <w:r>
              <w:t xml:space="preserve">03</w:t>
            </w:r>
          </w:p>
        </w:tc>
        <w:tc>
          <w:tcPr/>
          <w:p>
            <w:pPr>
              <w:pStyle w:val="Compact"/>
              <w:jc w:val="left"/>
            </w:pPr>
            <w:r>
              <w:t xml:space="preserve">Grounding and lightning protection system installation per NBR 5419</w:t>
            </w:r>
          </w:p>
        </w:tc>
        <w:tc>
          <w:tcPr/>
          <w:p>
            <w:pPr>
              <w:pStyle w:val="Compact"/>
              <w:jc w:val="left"/>
            </w:pPr>
            <w:r>
              <w:t xml:space="preserve">1</w:t>
            </w:r>
          </w:p>
        </w:tc>
        <w:tc>
          <w:tcPr/>
          <w:p>
            <w:pPr>
              <w:pStyle w:val="Compact"/>
              <w:jc w:val="left"/>
            </w:pPr>
            <w:r>
              <w:t xml:space="preserve">Lot</w:t>
            </w:r>
          </w:p>
        </w:tc>
        <w:tc>
          <w:tcPr/>
          <w:p>
            <w:pPr>
              <w:pStyle w:val="Compact"/>
              <w:jc w:val="left"/>
            </w:pPr>
            <w:r>
              <w:t xml:space="preserve">R$ 28,750.00</w:t>
            </w:r>
          </w:p>
        </w:tc>
        <w:tc>
          <w:tcPr/>
          <w:p>
            <w:pPr>
              <w:pStyle w:val="Compact"/>
              <w:jc w:val="left"/>
            </w:pPr>
            <w:r>
              <w:t xml:space="preserve">R$ 28,750.00</w:t>
            </w:r>
          </w:p>
        </w:tc>
      </w:tr>
      <w:tr>
        <w:tc>
          <w:tcPr/>
          <w:p>
            <w:pPr>
              <w:pStyle w:val="Compact"/>
              <w:jc w:val="left"/>
            </w:pPr>
            <w:r>
              <w:t xml:space="preserve">04</w:t>
            </w:r>
          </w:p>
        </w:tc>
        <w:tc>
          <w:tcPr/>
          <w:p>
            <w:pPr>
              <w:pStyle w:val="Compact"/>
              <w:jc w:val="left"/>
            </w:pPr>
            <w:r>
              <w:t xml:space="preserve">LED lighting fixture installation – common areas, parking, and stairwells (320 fixtures)</w:t>
            </w:r>
          </w:p>
        </w:tc>
        <w:tc>
          <w:tcPr/>
          <w:p>
            <w:pPr>
              <w:pStyle w:val="Compact"/>
              <w:jc w:val="left"/>
            </w:pPr>
            <w:r>
              <w:t xml:space="preserve">320</w:t>
            </w:r>
          </w:p>
        </w:tc>
        <w:tc>
          <w:tcPr/>
          <w:p>
            <w:pPr>
              <w:pStyle w:val="Compact"/>
              <w:jc w:val="left"/>
            </w:pPr>
            <w:r>
              <w:t xml:space="preserve">Units</w:t>
            </w:r>
          </w:p>
        </w:tc>
        <w:tc>
          <w:tcPr/>
          <w:p>
            <w:pPr>
              <w:pStyle w:val="Compact"/>
              <w:jc w:val="left"/>
            </w:pPr>
            <w:r>
              <w:t xml:space="preserve">R$ 185.00</w:t>
            </w:r>
          </w:p>
        </w:tc>
        <w:tc>
          <w:tcPr/>
          <w:p>
            <w:pPr>
              <w:pStyle w:val="Compact"/>
              <w:jc w:val="left"/>
            </w:pPr>
            <w:r>
              <w:t xml:space="preserve">R$ 59,200.00</w:t>
            </w:r>
          </w:p>
        </w:tc>
      </w:tr>
      <w:tr>
        <w:tc>
          <w:tcPr/>
          <w:p>
            <w:pPr>
              <w:pStyle w:val="Compact"/>
              <w:jc w:val="left"/>
            </w:pPr>
            <w:r>
              <w:t xml:space="preserve">05</w:t>
            </w:r>
          </w:p>
        </w:tc>
        <w:tc>
          <w:tcPr/>
          <w:p>
            <w:pPr>
              <w:pStyle w:val="Compact"/>
              <w:jc w:val="left"/>
            </w:pPr>
            <w:r>
              <w:t xml:space="preserve">Electrical safety inspection, load balancing, and ART (Technical Responsibility Record) issuance</w:t>
            </w:r>
          </w:p>
        </w:tc>
        <w:tc>
          <w:tcPr/>
          <w:p>
            <w:pPr>
              <w:pStyle w:val="Compact"/>
              <w:jc w:val="left"/>
            </w:pPr>
            <w:r>
              <w:t xml:space="preserve">1</w:t>
            </w:r>
          </w:p>
        </w:tc>
        <w:tc>
          <w:tcPr/>
          <w:p>
            <w:pPr>
              <w:pStyle w:val="Compact"/>
              <w:jc w:val="left"/>
            </w:pPr>
            <w:r>
              <w:t xml:space="preserve">Lot</w:t>
            </w:r>
          </w:p>
        </w:tc>
        <w:tc>
          <w:tcPr/>
          <w:p>
            <w:pPr>
              <w:pStyle w:val="Compact"/>
              <w:jc w:val="left"/>
            </w:pPr>
            <w:r>
              <w:t xml:space="preserve">R$ 12,300.00</w:t>
            </w:r>
          </w:p>
        </w:tc>
        <w:tc>
          <w:tcPr/>
          <w:p>
            <w:pPr>
              <w:pStyle w:val="Compact"/>
              <w:jc w:val="left"/>
            </w:pPr>
            <w:r>
              <w:t xml:space="preserve">R$ 12,300.00</w:t>
            </w:r>
          </w:p>
        </w:tc>
      </w:tr>
      <w:tr>
        <w:tc>
          <w:tcPr/>
          <w:p>
            <w:pPr>
              <w:pStyle w:val="Compact"/>
              <w:jc w:val="left"/>
            </w:pPr>
            <w:r>
              <w:t xml:space="preserve">06</w:t>
            </w:r>
          </w:p>
        </w:tc>
        <w:tc>
          <w:tcPr/>
          <w:p>
            <w:pPr>
              <w:pStyle w:val="Compact"/>
              <w:jc w:val="left"/>
            </w:pPr>
            <w:r>
              <w:t xml:space="preserve">Emergency generator connection and automatic transfer switch (ATS) installation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R$ 38,900.00</w:t>
            </w:r>
          </w:p>
        </w:tc>
        <w:tc>
          <w:tcPr/>
          <w:p>
            <w:pPr>
              <w:pStyle w:val="Compact"/>
              <w:jc w:val="left"/>
            </w:pPr>
            <w:r>
              <w:t xml:space="preserve">R$ 38,900.00</w:t>
            </w:r>
          </w:p>
        </w:tc>
      </w:tr>
      <w:tr>
        <w:tc>
          <w:tcPr/>
          <w:p>
            <w:pPr>
              <w:pStyle w:val="Compact"/>
              <w:jc w:val="left"/>
            </w:pPr>
            <w:r>
              <w:t xml:space="preserve">07</w:t>
            </w:r>
          </w:p>
        </w:tc>
        <w:tc>
          <w:tcPr/>
          <w:p>
            <w:pPr>
              <w:pStyle w:val="Compact"/>
              <w:jc w:val="left"/>
            </w:pPr>
            <w:r>
              <w:t xml:space="preserve">As-built electrical documentation, single-line diagrams, and compliance report for ENEL Distribuição</w:t>
            </w:r>
          </w:p>
        </w:tc>
        <w:tc>
          <w:tcPr/>
          <w:p>
            <w:pPr>
              <w:pStyle w:val="Compact"/>
              <w:jc w:val="left"/>
            </w:pPr>
            <w:r>
              <w:t xml:space="preserve">1</w:t>
            </w:r>
          </w:p>
        </w:tc>
        <w:tc>
          <w:tcPr/>
          <w:p>
            <w:pPr>
              <w:pStyle w:val="Compact"/>
              <w:jc w:val="left"/>
            </w:pPr>
            <w:r>
              <w:t xml:space="preserve">Lot</w:t>
            </w:r>
          </w:p>
        </w:tc>
        <w:tc>
          <w:tcPr/>
          <w:p>
            <w:pPr>
              <w:pStyle w:val="Compact"/>
              <w:jc w:val="left"/>
            </w:pPr>
            <w:r>
              <w:t xml:space="preserve">R$ 8,450.00</w:t>
            </w:r>
          </w:p>
        </w:tc>
        <w:tc>
          <w:tcPr/>
          <w:p>
            <w:pPr>
              <w:pStyle w:val="Compact"/>
              <w:jc w:val="left"/>
            </w:pPr>
            <w:r>
              <w:t xml:space="preserve">R$ 8,450.00</w:t>
            </w:r>
          </w:p>
        </w:tc>
      </w:tr>
    </w:tbl>
    <w:p>
      <w:pPr>
        <w:pStyle w:val="BodyText"/>
      </w:pPr>
      <w:r>
        <w:rPr>
          <w:bCs/>
          <w:b/>
        </w:rPr>
        <w:t xml:space="preserve">Subtotal:</w:t>
      </w:r>
      <w:r>
        <w:t xml:space="preserve"> </w:t>
      </w:r>
      <w:r>
        <w:t xml:space="preserve">R$ 375,150.00</w:t>
      </w:r>
    </w:p>
    <w:p>
      <w:pPr>
        <w:pStyle w:val="BodyText"/>
      </w:pPr>
      <w:r>
        <w:rPr>
          <w:bCs/>
          <w:b/>
        </w:rPr>
        <w:t xml:space="preserve">ICMS (18% – Rio de Janeiro State Tax):</w:t>
      </w:r>
      <w:r>
        <w:t xml:space="preserve"> </w:t>
      </w:r>
      <w:r>
        <w:t xml:space="preserve">R$ 67,527.00</w:t>
      </w:r>
    </w:p>
    <w:p>
      <w:pPr>
        <w:pStyle w:val="BodyText"/>
      </w:pPr>
      <w:r>
        <w:rPr>
          <w:bCs/>
          <w:b/>
        </w:rPr>
        <w:t xml:space="preserve">ISS (5% – Municipal Service Tax, Rio de Janeiro):</w:t>
      </w:r>
      <w:r>
        <w:t xml:space="preserve"> </w:t>
      </w:r>
      <w:r>
        <w:t xml:space="preserve">R$ 18,757.50</w:t>
      </w:r>
    </w:p>
    <w:p>
      <w:pPr>
        <w:pStyle w:val="BodyText"/>
      </w:pPr>
      <w:r>
        <w:rPr>
          <w:bCs/>
          <w:b/>
        </w:rPr>
        <w:t xml:space="preserve">GRAND TOTAL: R$ 461,434.50</w:t>
      </w:r>
    </w:p>
    <w:p>
      <w:pPr>
        <w:pStyle w:val="BodyText"/>
      </w:pPr>
      <w:r>
        <w:t xml:space="preserve">3. Terms and Conditions</w:t>
      </w:r>
    </w:p>
    <w:p>
      <w:pPr>
        <w:numPr>
          <w:ilvl w:val="0"/>
          <w:numId w:val="1001"/>
        </w:numPr>
        <w:pStyle w:val="Compact"/>
      </w:pPr>
      <w:r>
        <w:rPr>
          <w:bCs/>
          <w:b/>
        </w:rPr>
        <w:t xml:space="preserve">3.1</w:t>
      </w:r>
      <w:r>
        <w:t xml:space="preserve"> </w:t>
      </w:r>
      <w:r>
        <w:t xml:space="preserve">– This Purchase Order is governed by the Brazilian Civil Code (Lei nº 10.406/2002) and applicable consumer and commercial regulations in the state of Rio de Janeiro, Brazil.</w:t>
      </w:r>
    </w:p>
    <w:p>
      <w:pPr>
        <w:numPr>
          <w:ilvl w:val="0"/>
          <w:numId w:val="1001"/>
        </w:numPr>
        <w:pStyle w:val="Compact"/>
      </w:pPr>
      <w:r>
        <w:rPr>
          <w:bCs/>
          <w:b/>
        </w:rPr>
        <w:t xml:space="preserve">3.2</w:t>
      </w:r>
      <w:r>
        <w:t xml:space="preserve"> </w:t>
      </w:r>
      <w:r>
        <w:t xml:space="preserve">– The Electrician service provider must hold a valid CREA (Conselho Regional de Engenharia e Agronomia) registration and a current CNPJ in good standing with the Receita Federal. All technicians on site must carry individual professional identification.</w:t>
      </w:r>
    </w:p>
    <w:p>
      <w:pPr>
        <w:numPr>
          <w:ilvl w:val="0"/>
          <w:numId w:val="1001"/>
        </w:numPr>
        <w:pStyle w:val="Compact"/>
      </w:pPr>
      <w:r>
        <w:rPr>
          <w:bCs/>
          <w:b/>
        </w:rPr>
        <w:t xml:space="preserve">3.3</w:t>
      </w:r>
      <w:r>
        <w:t xml:space="preserve"> </w:t>
      </w:r>
      <w:r>
        <w:t xml:space="preserve">– All materials and equipment referenced in this Purchase Order must comply with INMETRO certification standards. The Electrician shall provide certificates of conformity for all installed components prior to final acceptance.</w:t>
      </w:r>
    </w:p>
    <w:p>
      <w:pPr>
        <w:numPr>
          <w:ilvl w:val="0"/>
          <w:numId w:val="1001"/>
        </w:numPr>
        <w:pStyle w:val="Compact"/>
      </w:pPr>
      <w:r>
        <w:rPr>
          <w:bCs/>
          <w:b/>
        </w:rPr>
        <w:t xml:space="preserve">3.4</w:t>
      </w:r>
      <w:r>
        <w:t xml:space="preserve"> </w:t>
      </w:r>
      <w:r>
        <w:t xml:space="preserve">– The project execution period is estimated at 90 (ninety) calendar days from the date of this Purchase Order acceptance, subject to weather conditions and municipal permitting timelines in Rio de Janeiro.</w:t>
      </w:r>
    </w:p>
    <w:p>
      <w:pPr>
        <w:numPr>
          <w:ilvl w:val="0"/>
          <w:numId w:val="1001"/>
        </w:numPr>
        <w:pStyle w:val="Compact"/>
      </w:pPr>
      <w:r>
        <w:rPr>
          <w:bCs/>
          <w:b/>
        </w:rPr>
        <w:t xml:space="preserve">3.5</w:t>
      </w:r>
      <w:r>
        <w:t xml:space="preserve"> </w:t>
      </w:r>
      <w:r>
        <w:t xml:space="preserve">– Payment shall be made in three installments: 30% upon signing, 50% upon completion of wiring and panel installation, and 20% upon final inspection, ART issuance, and ENEL Distribuição approval. Payments will be made via bank transfer (TED/PIX) to the account specified by the Electrician.</w:t>
      </w:r>
    </w:p>
    <w:p>
      <w:pPr>
        <w:numPr>
          <w:ilvl w:val="0"/>
          <w:numId w:val="1001"/>
        </w:numPr>
        <w:pStyle w:val="Compact"/>
      </w:pPr>
      <w:r>
        <w:rPr>
          <w:bCs/>
          <w:b/>
        </w:rPr>
        <w:t xml:space="preserve">3.6</w:t>
      </w:r>
      <w:r>
        <w:t xml:space="preserve"> </w:t>
      </w:r>
      <w:r>
        <w:t xml:space="preserve">– The Electrician is responsible for all occupational safety measures (EPIs, NR-10 compliance) and must maintain a valid insurance policy covering third-party liability and workers' compensation throughout the project duration in Brazil Rio de Janeiro.</w:t>
      </w:r>
    </w:p>
    <w:p>
      <w:pPr>
        <w:numPr>
          <w:ilvl w:val="0"/>
          <w:numId w:val="1001"/>
        </w:numPr>
        <w:pStyle w:val="Compact"/>
      </w:pPr>
      <w:r>
        <w:rPr>
          <w:bCs/>
          <w:b/>
        </w:rPr>
        <w:t xml:space="preserve">3.7</w:t>
      </w:r>
      <w:r>
        <w:t xml:space="preserve"> </w:t>
      </w:r>
      <w:r>
        <w:t xml:space="preserve">– Any scope changes or additional work beyond this Purchase Order must be documented in a formal addendum signed by both parties before execution.</w:t>
      </w:r>
    </w:p>
    <w:p>
      <w:pPr>
        <w:numPr>
          <w:ilvl w:val="0"/>
          <w:numId w:val="1001"/>
        </w:numPr>
        <w:pStyle w:val="Compact"/>
      </w:pPr>
      <w:r>
        <w:rPr>
          <w:bCs/>
          <w:b/>
        </w:rPr>
        <w:t xml:space="preserve">3.8</w:t>
      </w:r>
      <w:r>
        <w:t xml:space="preserve"> </w:t>
      </w:r>
      <w:r>
        <w:t xml:space="preserve">– The warranty period for all electrical work and installed materials is 12 (twelve) months from the date of final acceptance, in accordance with Brazilian consumer protection law (Código de Defesa do Consumidor – Lei nº 8.078/1990).</w:t>
      </w:r>
    </w:p>
    <w:p>
      <w:pPr>
        <w:numPr>
          <w:ilvl w:val="0"/>
          <w:numId w:val="1001"/>
        </w:numPr>
        <w:pStyle w:val="Compact"/>
      </w:pPr>
      <w:r>
        <w:rPr>
          <w:bCs/>
          <w:b/>
        </w:rPr>
        <w:t xml:space="preserve">3.9</w:t>
      </w:r>
      <w:r>
        <w:t xml:space="preserve"> </w:t>
      </w:r>
      <w:r>
        <w:t xml:space="preserve">– Disputes arising from this Purchase Order shall be resolved by arbitration in the city of Rio de Janeiro, RJ, Brazil, under the rules of the CAM-CCBC (Câmara de Arbitragem do Centro de Conciliação e Arbitragem da Barra da Tijuca).</w:t>
      </w:r>
    </w:p>
    <w:p>
      <w:pPr>
        <w:pStyle w:val="FirstParagraph"/>
      </w:pPr>
      <w:r>
        <w:t xml:space="preserve">4. Delivery and Execution Location</w:t>
      </w:r>
    </w:p>
    <w:p>
      <w:pPr>
        <w:pStyle w:val="BodyText"/>
      </w:pPr>
      <w:r>
        <w:t xml:space="preserve">All services under this Purchase Order shall be performed at the following site: Rua Voluntários da Pátria, 789 – Botafogo, Rio de Janeiro, RJ – CEP 22250-010, Brazil. The Electrician shall coordinate access with the site supervisor and comply with all local noise, waste disposal, and traffic regulations enforced by the Prefeitura do Rio de Janeiro.</w:t>
      </w:r>
    </w:p>
    <w:p>
      <w:pPr>
        <w:pStyle w:val="BodyText"/>
      </w:pPr>
      <w:r>
        <w:t xml:space="preserve">5. Acceptance and Signatures</w:t>
      </w:r>
    </w:p>
    <w:p>
      <w:pPr>
        <w:pStyle w:val="BodyText"/>
      </w:pPr>
      <w:r>
        <w:rPr>
          <w:bCs/>
          <w:b/>
        </w:rPr>
        <w:t xml:space="preserve">Carlos Menezes</w:t>
      </w:r>
      <w:r>
        <w:br/>
      </w:r>
      <w:r>
        <w:t xml:space="preserve">Procurement Manager</w:t>
      </w:r>
      <w:r>
        <w:br/>
      </w:r>
      <w:r>
        <w:t xml:space="preserve">Rio Construtora &amp; Engenharia Ltda.</w:t>
      </w:r>
      <w:r>
        <w:br/>
      </w:r>
      <w:r>
        <w:t xml:space="preserve">Date: _______________</w:t>
      </w:r>
    </w:p>
    <w:p>
      <w:pPr>
        <w:pStyle w:val="BodyText"/>
      </w:pPr>
      <w:r>
        <w:rPr>
          <w:bCs/>
          <w:b/>
        </w:rPr>
        <w:t xml:space="preserve">Eng.ª Fernanda Oliveira</w:t>
      </w:r>
      <w:r>
        <w:br/>
      </w:r>
      <w:r>
        <w:t xml:space="preserve">Lead Electrician / Legal Representative</w:t>
      </w:r>
      <w:r>
        <w:br/>
      </w:r>
      <w:r>
        <w:t xml:space="preserve">Voltagem Elétrica Profissional ME</w:t>
      </w:r>
      <w:r>
        <w:br/>
      </w:r>
      <w:r>
        <w:t xml:space="preserve">CREA-RJ: 5001234567</w:t>
      </w:r>
      <w:r>
        <w:br/>
      </w:r>
      <w:r>
        <w:t xml:space="preserve">Date: _______________</w:t>
      </w:r>
    </w:p>
    <w:p>
      <w:pPr>
        <w:pStyle w:val="BodyText"/>
      </w:pPr>
      <w:r>
        <w:t xml:space="preserve">This Purchase Order (PO-BRJ-2025-04872) was issued in Brazil Rio de Janeiro and is valid for 30 (thirty) days from the date of issue. Unauthorized reproduction or modification of this document is prohibited. For inquiries, contact the Procurement Department at compras@riocostrutora.com.br.</w:t>
      </w:r>
    </w:p>
    <w:p>
      <w:pPr>
        <w:pStyle w:val="BodyText"/>
      </w:pPr>
      <w:r>
        <w:t xml:space="preserve">Document generated on 14/06/2025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Brazil Rio de Janeiro</dc:title>
  <dc:creator/>
  <dc:language>en</dc:language>
  <cp:keywords/>
  <dcterms:created xsi:type="dcterms:W3CDTF">2026-10-10T07:06:17Z</dcterms:created>
  <dcterms:modified xsi:type="dcterms:W3CDTF">2026-10-10T07:06:17Z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