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Electrician</w:t>
      </w:r>
      <w:r>
        <w:t xml:space="preserve"> </w:t>
      </w:r>
      <w:r>
        <w:t xml:space="preserve">Services</w:t>
      </w:r>
      <w:r>
        <w:t xml:space="preserve"> </w:t>
      </w:r>
      <w:r>
        <w:t xml:space="preserve">-</w:t>
      </w:r>
      <w:r>
        <w:t xml:space="preserve"> </w:t>
      </w:r>
      <w:r>
        <w:t xml:space="preserve">Colombia</w:t>
      </w:r>
      <w:r>
        <w:t xml:space="preserve"> </w:t>
      </w:r>
      <w:r>
        <w:t xml:space="preserve">Bogotá</w:t>
      </w:r>
    </w:p>
    <w:bookmarkStart w:id="20" w:name="purchase-order"/>
    <w:p>
      <w:pPr>
        <w:pStyle w:val="Heading1"/>
      </w:pPr>
      <w:r>
        <w:t xml:space="preserve">PURCHASE ORDER</w:t>
      </w:r>
    </w:p>
    <w:p>
      <w:pPr>
        <w:pStyle w:val="FirstParagraph"/>
      </w:pPr>
      <w:r>
        <w:t xml:space="preserve">Professional Electrician Services — Colombia, Bogotá D.C.</w:t>
      </w:r>
    </w:p>
    <w:bookmarkEnd w:id="20"/>
    <w:bookmarkStart w:id="21" w:name="issuing-company-buyer"/>
    <w:p>
      <w:pPr>
        <w:pStyle w:val="Heading3"/>
      </w:pPr>
      <w:r>
        <w:t xml:space="preserve">Issuing Company (Buyer)</w:t>
      </w:r>
    </w:p>
    <w:p>
      <w:pPr>
        <w:pStyle w:val="FirstParagraph"/>
      </w:pPr>
      <w:r>
        <w:rPr>
          <w:bCs/>
          <w:b/>
        </w:rPr>
        <w:t xml:space="preserve">Nombre:</w:t>
      </w:r>
      <w:r>
        <w:t xml:space="preserve"> </w:t>
      </w:r>
      <w:r>
        <w:t xml:space="preserve">Inversiones Eléctricas del Norte S.A.S.</w:t>
      </w:r>
    </w:p>
    <w:p>
      <w:pPr>
        <w:pStyle w:val="BodyText"/>
      </w:pPr>
      <w:r>
        <w:rPr>
          <w:bCs/>
          <w:b/>
        </w:rPr>
        <w:t xml:space="preserve">NIT:</w:t>
      </w:r>
      <w:r>
        <w:t xml:space="preserve"> </w:t>
      </w:r>
      <w:r>
        <w:t xml:space="preserve">901.234.567-8</w:t>
      </w:r>
    </w:p>
    <w:p>
      <w:pPr>
        <w:pStyle w:val="BodyText"/>
      </w:pPr>
      <w:r>
        <w:rPr>
          <w:bCs/>
          <w:b/>
        </w:rPr>
        <w:t xml:space="preserve">Dirección:</w:t>
      </w:r>
      <w:r>
        <w:t xml:space="preserve"> </w:t>
      </w:r>
      <w:r>
        <w:t xml:space="preserve">Calle 100 # 15-30, Of. 402, Zona Rosa, Bogotá D.C., Colombia</w:t>
      </w:r>
    </w:p>
    <w:p>
      <w:pPr>
        <w:pStyle w:val="BodyText"/>
      </w:pPr>
      <w:r>
        <w:rPr>
          <w:bCs/>
          <w:b/>
        </w:rPr>
        <w:t xml:space="preserve">Teléfono:</w:t>
      </w:r>
      <w:r>
        <w:t xml:space="preserve"> </w:t>
      </w:r>
      <w:r>
        <w:t xml:space="preserve">+57 (601) 743 2210</w:t>
      </w:r>
    </w:p>
    <w:p>
      <w:pPr>
        <w:pStyle w:val="BodyText"/>
      </w:pPr>
      <w:r>
        <w:rPr>
          <w:bCs/>
          <w:b/>
        </w:rPr>
        <w:t xml:space="preserve">Email:</w:t>
      </w:r>
      <w:r>
        <w:t xml:space="preserve"> </w:t>
      </w:r>
      <w:r>
        <w:t xml:space="preserve">compras@inversionesnorte.co</w:t>
      </w:r>
    </w:p>
    <w:p>
      <w:pPr>
        <w:pStyle w:val="BodyText"/>
      </w:pPr>
      <w:r>
        <w:rPr>
          <w:bCs/>
          <w:b/>
        </w:rPr>
        <w:t xml:space="preserve">Representante Legal:</w:t>
      </w:r>
      <w:r>
        <w:t xml:space="preserve"> </w:t>
      </w:r>
      <w:r>
        <w:t xml:space="preserve">Carlos Andrés Martínez Ríos</w:t>
      </w:r>
    </w:p>
    <w:bookmarkEnd w:id="21"/>
    <w:bookmarkStart w:id="22" w:name="vendor-service-provider-electrician"/>
    <w:p>
      <w:pPr>
        <w:pStyle w:val="Heading3"/>
      </w:pPr>
      <w:r>
        <w:t xml:space="preserve">Vendor / Service Provider (Electrician)</w:t>
      </w:r>
    </w:p>
    <w:p>
      <w:pPr>
        <w:pStyle w:val="FirstParagraph"/>
      </w:pPr>
      <w:r>
        <w:rPr>
          <w:bCs/>
          <w:b/>
        </w:rPr>
        <w:t xml:space="preserve">Nombre:</w:t>
      </w:r>
      <w:r>
        <w:t xml:space="preserve"> </w:t>
      </w:r>
      <w:r>
        <w:t xml:space="preserve">Servicios Eléctricos Profesionales Bogotá Ltda.</w:t>
      </w:r>
    </w:p>
    <w:p>
      <w:pPr>
        <w:pStyle w:val="BodyText"/>
      </w:pPr>
      <w:r>
        <w:rPr>
          <w:bCs/>
          <w:b/>
        </w:rPr>
        <w:t xml:space="preserve">NIT:</w:t>
      </w:r>
      <w:r>
        <w:t xml:space="preserve"> </w:t>
      </w:r>
      <w:r>
        <w:t xml:space="preserve">900.876.543-2</w:t>
      </w:r>
    </w:p>
    <w:p>
      <w:pPr>
        <w:pStyle w:val="BodyText"/>
      </w:pPr>
      <w:r>
        <w:rPr>
          <w:bCs/>
          <w:b/>
        </w:rPr>
        <w:t xml:space="preserve">Dirección:</w:t>
      </w:r>
      <w:r>
        <w:t xml:space="preserve"> </w:t>
      </w:r>
      <w:r>
        <w:t xml:space="preserve">Carrera 15 # 85-45, Local 12, Chapinero, Bogotá D.C., Colombia</w:t>
      </w:r>
    </w:p>
    <w:p>
      <w:pPr>
        <w:pStyle w:val="BodyText"/>
      </w:pPr>
      <w:r>
        <w:rPr>
          <w:bCs/>
          <w:b/>
        </w:rPr>
        <w:t xml:space="preserve">Teléfono:</w:t>
      </w:r>
      <w:r>
        <w:t xml:space="preserve"> </w:t>
      </w:r>
      <w:r>
        <w:t xml:space="preserve">+57 (601) 612 8845</w:t>
      </w:r>
    </w:p>
    <w:p>
      <w:pPr>
        <w:pStyle w:val="BodyText"/>
      </w:pPr>
      <w:r>
        <w:rPr>
          <w:bCs/>
          <w:b/>
        </w:rPr>
        <w:t xml:space="preserve">Email:</w:t>
      </w:r>
      <w:r>
        <w:t xml:space="preserve"> </w:t>
      </w:r>
      <w:r>
        <w:t xml:space="preserve">operaciones@sepbogota.co</w:t>
      </w:r>
    </w:p>
    <w:p>
      <w:pPr>
        <w:pStyle w:val="BodyText"/>
      </w:pPr>
      <w:r>
        <w:rPr>
          <w:bCs/>
          <w:b/>
        </w:rPr>
        <w:t xml:space="preserve">Representante Legal:</w:t>
      </w:r>
      <w:r>
        <w:t xml:space="preserve"> </w:t>
      </w:r>
      <w:r>
        <w:t xml:space="preserve">María Fernanda López Gutiérrez</w:t>
      </w:r>
    </w:p>
    <w:p>
      <w:pPr>
        <w:pStyle w:val="BodyText"/>
      </w:pPr>
      <w:r>
        <w:rPr>
          <w:bCs/>
          <w:b/>
        </w:rPr>
        <w:t xml:space="preserve">Certificación Electricista:</w:t>
      </w:r>
      <w:r>
        <w:t xml:space="preserve"> </w:t>
      </w:r>
      <w:r>
        <w:t xml:space="preserve">Registro Nacional de Electricistas (RNE) No. 2024-08841</w:t>
      </w:r>
    </w:p>
    <w:bookmarkEnd w:id="22"/>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t xml:space="preserve">Purchase Order No.:</w:t>
            </w:r>
          </w:p>
        </w:tc>
        <w:tc>
          <w:tcPr/>
          <w:p>
            <w:pPr>
              <w:pStyle w:val="Compact"/>
              <w:jc w:val="left"/>
            </w:pPr>
            <w:r>
              <w:t xml:space="preserve">PO-2025-00472</w:t>
            </w:r>
          </w:p>
        </w:tc>
        <w:tc>
          <w:tcPr/>
          <w:p>
            <w:pPr>
              <w:pStyle w:val="Compact"/>
              <w:jc w:val="left"/>
            </w:pPr>
            <w:r>
              <w:t xml:space="preserve">Date of Issue:</w:t>
            </w:r>
          </w:p>
        </w:tc>
        <w:tc>
          <w:tcPr/>
          <w:p>
            <w:pPr>
              <w:pStyle w:val="Compact"/>
              <w:jc w:val="left"/>
            </w:pPr>
            <w:r>
              <w:t xml:space="preserve">June 12, 2025</w:t>
            </w:r>
          </w:p>
        </w:tc>
      </w:tr>
      <w:tr>
        <w:tc>
          <w:tcPr/>
          <w:p>
            <w:pPr>
              <w:pStyle w:val="Compact"/>
              <w:jc w:val="left"/>
            </w:pPr>
            <w:r>
              <w:t xml:space="preserve">Delivery / Service Location:</w:t>
            </w:r>
          </w:p>
        </w:tc>
        <w:tc>
          <w:tcPr/>
          <w:p>
            <w:pPr>
              <w:pStyle w:val="Compact"/>
              <w:jc w:val="left"/>
            </w:pPr>
            <w:r>
              <w:t xml:space="preserve">Edificio Corporativo Andino, Av. El Dorado # 45A-20, Usaquén, Bogotá D.C., Colombia</w:t>
            </w:r>
          </w:p>
        </w:tc>
        <w:tc>
          <w:tcPr/>
          <w:p>
            <w:pPr>
              <w:pStyle w:val="Compact"/>
              <w:jc w:val="left"/>
            </w:pPr>
            <w:r>
              <w:t xml:space="preserve">Required Completion:</w:t>
            </w:r>
          </w:p>
        </w:tc>
        <w:tc>
          <w:tcPr/>
          <w:p>
            <w:pPr>
              <w:pStyle w:val="Compact"/>
              <w:jc w:val="left"/>
            </w:pPr>
            <w:r>
              <w:t xml:space="preserve">July 18, 2025</w:t>
            </w:r>
          </w:p>
        </w:tc>
      </w:tr>
      <w:tr>
        <w:tc>
          <w:tcPr/>
          <w:p>
            <w:pPr>
              <w:pStyle w:val="Compact"/>
              <w:jc w:val="left"/>
            </w:pPr>
            <w:r>
              <w:t xml:space="preserve">Payment Terms:</w:t>
            </w:r>
          </w:p>
        </w:tc>
        <w:tc>
          <w:tcPr/>
          <w:p>
            <w:pPr>
              <w:pStyle w:val="Compact"/>
              <w:jc w:val="left"/>
            </w:pPr>
            <w:r>
              <w:t xml:space="preserve">Net 30 days from invoice date (transfer to Bancolombia, Cta. Corriente 410-2288-76)</w:t>
            </w:r>
          </w:p>
        </w:tc>
        <w:tc>
          <w:tcPr/>
          <w:p>
            <w:pPr>
              <w:pStyle w:val="Compact"/>
              <w:jc w:val="left"/>
            </w:pPr>
            <w:r>
              <w:t xml:space="preserve">Currency:</w:t>
            </w:r>
          </w:p>
        </w:tc>
        <w:tc>
          <w:tcPr/>
          <w:p>
            <w:pPr>
              <w:pStyle w:val="Compact"/>
              <w:jc w:val="left"/>
            </w:pPr>
            <w:r>
              <w:t xml:space="preserve">COP (Colombian Peso)</w:t>
            </w:r>
          </w:p>
        </w:tc>
      </w:tr>
      <w:tr>
        <w:tc>
          <w:tcPr/>
          <w:p>
            <w:pPr>
              <w:pStyle w:val="Compact"/>
              <w:jc w:val="left"/>
            </w:pPr>
            <w:r>
              <w:t xml:space="preserve">Applicable Law:</w:t>
            </w:r>
          </w:p>
        </w:tc>
        <w:tc>
          <w:tcPr/>
          <w:p>
            <w:pPr>
              <w:pStyle w:val="Compact"/>
              <w:jc w:val="left"/>
            </w:pPr>
            <w:r>
              <w:t xml:space="preserve">Colombian Commercial Code (Código de Comercio) &amp; Ley 1420 de 2010 (Electrical Safety)</w:t>
            </w:r>
          </w:p>
        </w:tc>
        <w:tc>
          <w:tcPr/>
          <w:p>
            <w:pPr>
              <w:pStyle w:val="Compact"/>
              <w:jc w:val="left"/>
            </w:pPr>
            <w:r>
              <w:t xml:space="preserve">City / Jurisdiction:</w:t>
            </w:r>
          </w:p>
        </w:tc>
        <w:tc>
          <w:tcPr/>
          <w:p>
            <w:pPr>
              <w:pStyle w:val="Compact"/>
              <w:jc w:val="left"/>
            </w:pPr>
            <w:r>
              <w:t xml:space="preserve">Bogotá D.C., Colombia</w:t>
            </w:r>
          </w:p>
        </w:tc>
      </w:tr>
    </w:tbl>
    <w:bookmarkStart w:id="23" w:name="X69973f4c88cc5c33abc8f54e6ce7330058cbe61"/>
    <w:p>
      <w:pPr>
        <w:pStyle w:val="Heading2"/>
      </w:pPr>
      <w:r>
        <w:t xml:space="preserve">1. Scope of Work — Electrician Services in Bogotá</w:t>
      </w:r>
    </w:p>
    <w:p>
      <w:pPr>
        <w:pStyle w:val="FirstParagraph"/>
      </w:pPr>
      <w:r>
        <w:t xml:space="preserve">This Purchase Order is issued by Inversiones Eléctricas del Norte S.A.S. to formally request and authorize the professional electrician services to be rendered by Servicios Eléctricos Profesionales Bogotá Ltda. The scope of work encompasses the complete electrical installation, inspection, and certification of the commercial premises located in the Usaquén district of Bogotá D.C., Colombia. The Electrician vendor shall ensure full compliance with the Colombian National Electrical Code (Código Eléctrico Nacional, Resolución 112 de 2016 del Ministerio de Minas y Energía) and all applicable municipal regulations of the Alcaldía Mayor de Bogotá.</w:t>
      </w:r>
    </w:p>
    <w:bookmarkEnd w:id="23"/>
    <w:bookmarkStart w:id="24" w:name="X993176695c76098dadacf852eefc022b3d53776"/>
    <w:p>
      <w:pPr>
        <w:pStyle w:val="Heading2"/>
      </w:pPr>
      <w:r>
        <w:t xml:space="preserve">2. Line Items — Electrician Services and Materials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w:t>
            </w:r>
          </w:p>
        </w:tc>
        <w:tc>
          <w:tcPr/>
          <w:p>
            <w:pPr>
              <w:pStyle w:val="Compact"/>
              <w:jc w:val="left"/>
            </w:pPr>
            <w:r>
              <w:t xml:space="preserve">Description of Electrician Service / Material</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(COP)</w:t>
            </w:r>
          </w:p>
        </w:tc>
        <w:tc>
          <w:tcPr/>
          <w:p>
            <w:pPr>
              <w:pStyle w:val="Compact"/>
              <w:jc w:val="left"/>
            </w:pPr>
            <w:r>
              <w:t xml:space="preserve">Subtotal (COP)</w:t>
            </w:r>
          </w:p>
        </w:tc>
      </w:tr>
      <w:tr>
        <w:tc>
          <w:tcPr/>
          <w:p>
            <w:pPr>
              <w:pStyle w:val="Compact"/>
              <w:jc w:val="left"/>
            </w:pPr>
            <w:r>
              <w:t xml:space="preserve">01</w:t>
            </w:r>
          </w:p>
        </w:tc>
        <w:tc>
          <w:tcPr/>
          <w:p>
            <w:pPr>
              <w:pStyle w:val="Compact"/>
              <w:jc w:val="left"/>
            </w:pPr>
            <w:r>
              <w:t xml:space="preserve">Complete electrical panel replacement and rewiring (3-phase, 200A) — licensed Electrician labor</w:t>
            </w:r>
          </w:p>
        </w:tc>
        <w:tc>
          <w:tcPr/>
          <w:p>
            <w:pPr>
              <w:pStyle w:val="Compact"/>
              <w:jc w:val="left"/>
            </w:pPr>
            <w:r>
              <w:t xml:space="preserve">1</w:t>
            </w:r>
          </w:p>
        </w:tc>
        <w:tc>
          <w:tcPr/>
          <w:p>
            <w:pPr>
              <w:pStyle w:val="Compact"/>
              <w:jc w:val="left"/>
            </w:pPr>
            <w:r>
              <w:t xml:space="preserve">Lump Sum</w:t>
            </w:r>
          </w:p>
        </w:tc>
        <w:tc>
          <w:tcPr/>
          <w:p>
            <w:pPr>
              <w:pStyle w:val="Compact"/>
              <w:jc w:val="left"/>
            </w:pPr>
            <w:r>
              <w:t xml:space="preserve">18,500,000</w:t>
            </w:r>
          </w:p>
        </w:tc>
        <w:tc>
          <w:tcPr/>
          <w:p>
            <w:pPr>
              <w:pStyle w:val="Compact"/>
              <w:jc w:val="left"/>
            </w:pPr>
            <w:r>
              <w:t xml:space="preserve">18,500,000</w:t>
            </w:r>
          </w:p>
        </w:tc>
      </w:tr>
      <w:tr>
        <w:tc>
          <w:tcPr/>
          <w:p>
            <w:pPr>
              <w:pStyle w:val="Compact"/>
              <w:jc w:val="left"/>
            </w:pPr>
            <w:r>
              <w:t xml:space="preserve">02</w:t>
            </w:r>
          </w:p>
        </w:tc>
        <w:tc>
          <w:tcPr/>
          <w:p>
            <w:pPr>
              <w:pStyle w:val="Compact"/>
              <w:jc w:val="left"/>
            </w:pPr>
            <w:r>
              <w:t xml:space="preserve">Installation of 120 LED luminaires, emergency lighting, and exit signs throughout 4 floors</w:t>
            </w:r>
          </w:p>
        </w:tc>
        <w:tc>
          <w:tcPr/>
          <w:p>
            <w:pPr>
              <w:pStyle w:val="Compact"/>
              <w:jc w:val="left"/>
            </w:pPr>
            <w:r>
              <w:t xml:space="preserve">120</w:t>
            </w:r>
          </w:p>
        </w:tc>
        <w:tc>
          <w:tcPr/>
          <w:p>
            <w:pPr>
              <w:pStyle w:val="Compact"/>
              <w:jc w:val="left"/>
            </w:pPr>
            <w:r>
              <w:t xml:space="preserve">Units</w:t>
            </w:r>
          </w:p>
        </w:tc>
        <w:tc>
          <w:tcPr/>
          <w:p>
            <w:pPr>
              <w:pStyle w:val="Compact"/>
              <w:jc w:val="left"/>
            </w:pPr>
            <w:r>
              <w:t xml:space="preserve">850,000</w:t>
            </w:r>
          </w:p>
        </w:tc>
        <w:tc>
          <w:tcPr/>
          <w:p>
            <w:pPr>
              <w:pStyle w:val="Compact"/>
              <w:jc w:val="left"/>
            </w:pPr>
            <w:r>
              <w:t xml:space="preserve">102,000,000</w:t>
            </w:r>
          </w:p>
        </w:tc>
      </w:tr>
      <w:tr>
        <w:tc>
          <w:tcPr/>
          <w:p>
            <w:pPr>
              <w:pStyle w:val="Compact"/>
              <w:jc w:val="left"/>
            </w:pPr>
            <w:r>
              <w:t xml:space="preserve">03</w:t>
            </w:r>
          </w:p>
        </w:tc>
        <w:tc>
          <w:tcPr/>
          <w:p>
            <w:pPr>
              <w:pStyle w:val="Compact"/>
              <w:jc w:val="left"/>
            </w:pPr>
            <w:r>
              <w:t xml:space="preserve">Thermal imaging inspection and diagnostic report by certified Electrician technician</w:t>
            </w:r>
          </w:p>
        </w:tc>
        <w:tc>
          <w:tcPr/>
          <w:p>
            <w:pPr>
              <w:pStyle w:val="Compact"/>
              <w:jc w:val="left"/>
            </w:pPr>
            <w:r>
              <w:t xml:space="preserve">1</w:t>
            </w:r>
          </w:p>
        </w:tc>
        <w:tc>
          <w:tcPr/>
          <w:p>
            <w:pPr>
              <w:pStyle w:val="Compact"/>
              <w:jc w:val="left"/>
            </w:pPr>
            <w:r>
              <w:t xml:space="preserve">Report</w:t>
            </w:r>
          </w:p>
        </w:tc>
        <w:tc>
          <w:tcPr/>
          <w:p>
            <w:pPr>
              <w:pStyle w:val="Compact"/>
              <w:jc w:val="left"/>
            </w:pPr>
            <w:r>
              <w:t xml:space="preserve">4,200,000</w:t>
            </w:r>
          </w:p>
        </w:tc>
        <w:tc>
          <w:tcPr/>
          <w:p>
            <w:pPr>
              <w:pStyle w:val="Compact"/>
              <w:jc w:val="left"/>
            </w:pPr>
            <w:r>
              <w:t xml:space="preserve">4,200,000</w:t>
            </w:r>
          </w:p>
        </w:tc>
      </w:tr>
      <w:tr>
        <w:tc>
          <w:tcPr/>
          <w:p>
            <w:pPr>
              <w:pStyle w:val="Compact"/>
              <w:jc w:val="left"/>
            </w:pPr>
            <w:r>
              <w:t xml:space="preserve">04</w:t>
            </w:r>
          </w:p>
        </w:tc>
        <w:tc>
          <w:tcPr/>
          <w:p>
            <w:pPr>
              <w:pStyle w:val="Compact"/>
              <w:jc w:val="left"/>
            </w:pPr>
            <w:r>
              <w:t xml:space="preserve">Grounding and lightning protection system installation (Bogotá D.C. seismic zone 2 compliance)</w:t>
            </w:r>
          </w:p>
        </w:tc>
        <w:tc>
          <w:tcPr/>
          <w:p>
            <w:pPr>
              <w:pStyle w:val="Compact"/>
              <w:jc w:val="left"/>
            </w:pPr>
            <w:r>
              <w:t xml:space="preserve">1</w:t>
            </w:r>
          </w:p>
        </w:tc>
        <w:tc>
          <w:tcPr/>
          <w:p>
            <w:pPr>
              <w:pStyle w:val="Compact"/>
              <w:jc w:val="left"/>
            </w:pPr>
            <w:r>
              <w:t xml:space="preserve">Lump Sum</w:t>
            </w:r>
          </w:p>
        </w:tc>
        <w:tc>
          <w:tcPr/>
          <w:p>
            <w:pPr>
              <w:pStyle w:val="Compact"/>
              <w:jc w:val="left"/>
            </w:pPr>
            <w:r>
              <w:t xml:space="preserve">12,800,000</w:t>
            </w:r>
          </w:p>
        </w:tc>
        <w:tc>
          <w:tcPr/>
          <w:p>
            <w:pPr>
              <w:pStyle w:val="Compact"/>
              <w:jc w:val="left"/>
            </w:pPr>
            <w:r>
              <w:t xml:space="preserve">12,800,000</w:t>
            </w:r>
          </w:p>
        </w:tc>
      </w:tr>
      <w:tr>
        <w:tc>
          <w:tcPr/>
          <w:p>
            <w:pPr>
              <w:pStyle w:val="Compact"/>
              <w:jc w:val="left"/>
            </w:pPr>
            <w:r>
              <w:t xml:space="preserve">05</w:t>
            </w:r>
          </w:p>
        </w:tc>
        <w:tc>
          <w:tcPr/>
          <w:p>
            <w:pPr>
              <w:pStyle w:val="Compact"/>
              <w:jc w:val="left"/>
            </w:pPr>
            <w:r>
              <w:t xml:space="preserve">UPS system (30 kVA) installation and integration with main electrical distribution</w:t>
            </w:r>
          </w:p>
        </w:tc>
        <w:tc>
          <w:tcPr/>
          <w:p>
            <w:pPr>
              <w:pStyle w:val="Compact"/>
              <w:jc w:val="left"/>
            </w:pPr>
            <w:r>
              <w:t xml:space="preserve">1</w:t>
            </w:r>
          </w:p>
        </w:tc>
        <w:tc>
          <w:tcPr/>
          <w:p>
            <w:pPr>
              <w:pStyle w:val="Compact"/>
              <w:jc w:val="left"/>
            </w:pPr>
            <w:r>
              <w:t xml:space="preserve">Unit</w:t>
            </w:r>
          </w:p>
        </w:tc>
        <w:tc>
          <w:tcPr/>
          <w:p>
            <w:pPr>
              <w:pStyle w:val="Compact"/>
              <w:jc w:val="left"/>
            </w:pPr>
            <w:r>
              <w:t xml:space="preserve">22,400,000</w:t>
            </w:r>
          </w:p>
        </w:tc>
        <w:tc>
          <w:tcPr/>
          <w:p>
            <w:pPr>
              <w:pStyle w:val="Compact"/>
              <w:jc w:val="left"/>
            </w:pPr>
            <w:r>
              <w:t xml:space="preserve">22,400,000</w:t>
            </w:r>
          </w:p>
        </w:tc>
      </w:tr>
      <w:tr>
        <w:tc>
          <w:tcPr/>
          <w:p>
            <w:pPr>
              <w:pStyle w:val="Compact"/>
              <w:jc w:val="left"/>
            </w:pPr>
            <w:r>
              <w:t xml:space="preserve">06</w:t>
            </w:r>
          </w:p>
        </w:tc>
        <w:tc>
          <w:tcPr/>
          <w:p>
            <w:pPr>
              <w:pStyle w:val="Compact"/>
              <w:jc w:val="left"/>
            </w:pPr>
            <w:r>
              <w:t xml:space="preserve">Electrical safety certification and "Certificado de Instalación Eléctrica" submission to Bogotá utility (EPM Bogotá / Enel)</w:t>
            </w:r>
          </w:p>
        </w:tc>
        <w:tc>
          <w:tcPr/>
          <w:p>
            <w:pPr>
              <w:pStyle w:val="Compact"/>
              <w:jc w:val="left"/>
            </w:pPr>
            <w:r>
              <w:t xml:space="preserve">1</w:t>
            </w:r>
          </w:p>
        </w:tc>
        <w:tc>
          <w:tcPr/>
          <w:p>
            <w:pPr>
              <w:pStyle w:val="Compact"/>
              <w:jc w:val="left"/>
            </w:pPr>
            <w:r>
              <w:t xml:space="preserve">Certification</w:t>
            </w:r>
          </w:p>
        </w:tc>
        <w:tc>
          <w:tcPr/>
          <w:p>
            <w:pPr>
              <w:pStyle w:val="Compact"/>
              <w:jc w:val="left"/>
            </w:pPr>
            <w:r>
              <w:t xml:space="preserve">3,500,000</w:t>
            </w:r>
          </w:p>
        </w:tc>
        <w:tc>
          <w:tcPr/>
          <w:p>
            <w:pPr>
              <w:pStyle w:val="Compact"/>
              <w:jc w:val="left"/>
            </w:pPr>
            <w:r>
              <w:t xml:space="preserve">3,500,000</w:t>
            </w:r>
          </w:p>
        </w:tc>
      </w:tr>
      <w:tr>
        <w:tc>
          <w:tcPr/>
          <w:p>
            <w:pPr>
              <w:pStyle w:val="Compact"/>
              <w:jc w:val="left"/>
            </w:pPr>
            <w:r>
              <w:t xml:space="preserve">07</w:t>
            </w:r>
          </w:p>
        </w:tc>
        <w:tc>
          <w:tcPr/>
          <w:p>
            <w:pPr>
              <w:pStyle w:val="Compact"/>
              <w:jc w:val="left"/>
            </w:pPr>
            <w:r>
              <w:t xml:space="preserve">On-site supervision by senior Electrician engineer (5 working days, 8 hrs/day)</w:t>
            </w:r>
          </w:p>
        </w:tc>
        <w:tc>
          <w:tcPr/>
          <w:p>
            <w:pPr>
              <w:pStyle w:val="Compact"/>
              <w:jc w:val="left"/>
            </w:pPr>
            <w:r>
              <w:t xml:space="preserve">5</w:t>
            </w:r>
          </w:p>
        </w:tc>
        <w:tc>
          <w:tcPr/>
          <w:p>
            <w:pPr>
              <w:pStyle w:val="Compact"/>
              <w:jc w:val="left"/>
            </w:pPr>
            <w:r>
              <w:t xml:space="preserve">Days</w:t>
            </w:r>
          </w:p>
        </w:tc>
        <w:tc>
          <w:tcPr/>
          <w:p>
            <w:pPr>
              <w:pStyle w:val="Compact"/>
              <w:jc w:val="left"/>
            </w:pPr>
            <w:r>
              <w:t xml:space="preserve">1,200,000</w:t>
            </w:r>
          </w:p>
        </w:tc>
        <w:tc>
          <w:tcPr/>
          <w:p>
            <w:pPr>
              <w:pStyle w:val="Compact"/>
              <w:jc w:val="left"/>
            </w:pPr>
            <w:r>
              <w:t xml:space="preserve">6,000,000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169,400,000</w:t>
            </w:r>
          </w:p>
        </w:tc>
      </w:tr>
      <w:tr>
        <w:tc>
          <w:tcPr/>
          <w:p>
            <w:pPr>
              <w:pStyle w:val="Compact"/>
              <w:jc w:val="left"/>
            </w:pPr>
            <w:r>
              <w:t xml:space="preserve">IVA (19% — Colombian VAT):</w:t>
            </w:r>
          </w:p>
        </w:tc>
        <w:tc>
          <w:tcPr/>
          <w:p>
            <w:pPr>
              <w:pStyle w:val="Compact"/>
              <w:jc w:val="right"/>
            </w:pPr>
            <w:r>
              <w:t xml:space="preserve">32,186,000</w:t>
            </w:r>
          </w:p>
        </w:tc>
      </w:tr>
      <w:tr>
        <w:tc>
          <w:tcPr/>
          <w:p>
            <w:pPr>
              <w:pStyle w:val="Compact"/>
              <w:jc w:val="left"/>
            </w:pPr>
            <w:r>
              <w:t xml:space="preserve">Grand Total (COP):</w:t>
            </w:r>
          </w:p>
        </w:tc>
        <w:tc>
          <w:tcPr/>
          <w:p>
            <w:pPr>
              <w:pStyle w:val="Compact"/>
              <w:jc w:val="right"/>
            </w:pPr>
            <w:r>
              <w:t xml:space="preserve">201,586,000</w:t>
            </w:r>
          </w:p>
        </w:tc>
      </w:tr>
    </w:tbl>
    <w:bookmarkEnd w:id="24"/>
    <w:bookmarkStart w:id="25" w:name="terms-and-conditions"/>
    <w:p>
      <w:pPr>
        <w:pStyle w:val="Heading2"/>
      </w:pPr>
      <w:r>
        <w:t xml:space="preserve">3. Terms and Conditions</w:t>
      </w:r>
    </w:p>
    <w:p>
      <w:pPr>
        <w:numPr>
          <w:ilvl w:val="0"/>
          <w:numId w:val="1001"/>
        </w:numPr>
        <w:pStyle w:val="Compact"/>
      </w:pPr>
      <w:r>
        <w:rPr>
          <w:bCs/>
          <w:b/>
        </w:rPr>
        <w:t xml:space="preserve">Qualification of the Electrician:</w:t>
      </w:r>
      <w:r>
        <w:t xml:space="preserve"> </w:t>
      </w:r>
      <w:r>
        <w:t xml:space="preserve">The Electrician vendor must hold a valid professional registration with the Colombian Ministry of Housing, City and Territory (Ministerio de Vivienda, Ciudad y Territorio) and a current RNE (Registro Nacional de Electricistas) license. All field technicians assigned to this Purchase Order must carry valid identification and proof of electrical safety training as required by Resolución 112 de 2016.</w:t>
      </w:r>
    </w:p>
    <w:p>
      <w:pPr>
        <w:numPr>
          <w:ilvl w:val="0"/>
          <w:numId w:val="1001"/>
        </w:numPr>
        <w:pStyle w:val="Compact"/>
      </w:pPr>
      <w:r>
        <w:rPr>
          <w:bCs/>
          <w:b/>
        </w:rPr>
        <w:t xml:space="preserve">Compliance with Bogotá Municipal Regulations:</w:t>
      </w:r>
      <w:r>
        <w:t xml:space="preserve"> </w:t>
      </w:r>
      <w:r>
        <w:t xml:space="preserve">All electrical work performed under this Purchase Order must adhere to the building codes and electrical safety standards enforced by the Secretaría de Planeación Distrital de Bogotá D.C. and the local utility provider. The Electrician is responsible for obtaining any required municipal permits prior to commencing work.</w:t>
      </w:r>
    </w:p>
    <w:p>
      <w:pPr>
        <w:numPr>
          <w:ilvl w:val="0"/>
          <w:numId w:val="1001"/>
        </w:numPr>
        <w:pStyle w:val="Compact"/>
      </w:pPr>
      <w:r>
        <w:rPr>
          <w:bCs/>
          <w:b/>
        </w:rPr>
        <w:t xml:space="preserve">Timeline:</w:t>
      </w:r>
      <w:r>
        <w:t xml:space="preserve"> </w:t>
      </w:r>
      <w:r>
        <w:t xml:space="preserve">The Electrician shall mobilize to the project site in Bogotá no later than June 20, 2025, and complete all installation, testing, and certification activities by July 18, 2025. Delays exceeding five (5) business days without written justification may result in a penalty of 0.5% of the total Purchase Order value per day of delay.</w:t>
      </w:r>
    </w:p>
    <w:p>
      <w:pPr>
        <w:numPr>
          <w:ilvl w:val="0"/>
          <w:numId w:val="1001"/>
        </w:numPr>
        <w:pStyle w:val="Compact"/>
      </w:pPr>
      <w:r>
        <w:rPr>
          <w:bCs/>
          <w:b/>
        </w:rPr>
        <w:t xml:space="preserve">Payment Schedule:</w:t>
      </w:r>
      <w:r>
        <w:t xml:space="preserve"> </w:t>
      </w:r>
      <w:r>
        <w:t xml:space="preserve">Payment shall be made in three (3) installments: 30% upon mobilization and material delivery to the Bogotá site, 50% upon completion of installation and passing of preliminary inspection, and 20% upon final acceptance and delivery of the electrical safety certificate. All payments shall be processed via bank transfer in Colombian Pesos (COP) within thirty (30) calendar days of receipt of a valid electronic invoice (factura electrónica) compliant with DIAN regulations.</w:t>
      </w:r>
    </w:p>
    <w:p>
      <w:pPr>
        <w:numPr>
          <w:ilvl w:val="0"/>
          <w:numId w:val="1001"/>
        </w:numPr>
        <w:pStyle w:val="Compact"/>
      </w:pPr>
      <w:r>
        <w:rPr>
          <w:bCs/>
          <w:b/>
        </w:rPr>
        <w:t xml:space="preserve">Warranty:</w:t>
      </w:r>
      <w:r>
        <w:t xml:space="preserve"> </w:t>
      </w:r>
      <w:r>
        <w:t xml:space="preserve">The Electrician provides a minimum warranty of twenty-four (24) months on all labor and materials installed under this Purchase Order. Any defects discovered within the warranty period in the Bogotá premises shall be remedied at no additional cost to the Buyer.</w:t>
      </w:r>
    </w:p>
    <w:p>
      <w:pPr>
        <w:numPr>
          <w:ilvl w:val="0"/>
          <w:numId w:val="1001"/>
        </w:numPr>
        <w:pStyle w:val="Compact"/>
      </w:pPr>
      <w:r>
        <w:rPr>
          <w:bCs/>
          <w:b/>
        </w:rPr>
        <w:t xml:space="preserve">Insurance and Liability:</w:t>
      </w:r>
      <w:r>
        <w:t xml:space="preserve"> </w:t>
      </w:r>
      <w:r>
        <w:t xml:space="preserve">The Electrician vendor shall maintain comprehensive general liability insurance and workers' compensation (Arl) coverage for all personnel working on-site in Colombia. The minimum liability coverage shall be COP 500,000,000. The Electrician assumes full responsibility for any damage to property or injury to persons arising from the execution of the electrical work.</w:t>
      </w:r>
    </w:p>
    <w:p>
      <w:pPr>
        <w:numPr>
          <w:ilvl w:val="0"/>
          <w:numId w:val="1001"/>
        </w:numPr>
        <w:pStyle w:val="Compact"/>
      </w:pPr>
      <w:r>
        <w:rPr>
          <w:bCs/>
          <w:b/>
        </w:rPr>
        <w:t xml:space="preserve">Confidentiality:</w:t>
      </w:r>
      <w:r>
        <w:t xml:space="preserve"> </w:t>
      </w:r>
      <w:r>
        <w:t xml:space="preserve">Both parties agree to maintain strict confidentiality regarding the terms of this Purchase Order, the electrical infrastructure plans of the Bogotá facility, and any proprietary information exchanged during the course of the engagement.</w:t>
      </w:r>
    </w:p>
    <w:p>
      <w:pPr>
        <w:numPr>
          <w:ilvl w:val="0"/>
          <w:numId w:val="1001"/>
        </w:numPr>
        <w:pStyle w:val="Compact"/>
      </w:pPr>
      <w:r>
        <w:rPr>
          <w:bCs/>
          <w:b/>
        </w:rPr>
        <w:t xml:space="preserve">Dispute Resolution:</w:t>
      </w:r>
      <w:r>
        <w:t xml:space="preserve"> </w:t>
      </w:r>
      <w:r>
        <w:t xml:space="preserve">Any dispute arising from this Purchase Order shall be resolved through binding arbitration in Bogotá D.C., Colombia, in accordance with the rules of the Cámara de Comercio de Bogotá. The applicable law shall be the laws of the Republic of Colombia.</w:t>
      </w:r>
    </w:p>
    <w:p>
      <w:pPr>
        <w:numPr>
          <w:ilvl w:val="0"/>
          <w:numId w:val="1001"/>
        </w:numPr>
        <w:pStyle w:val="Compact"/>
      </w:pPr>
      <w:r>
        <w:rPr>
          <w:bCs/>
          <w:b/>
        </w:rPr>
        <w:t xml:space="preserve">Force Majeure:</w:t>
      </w:r>
      <w:r>
        <w:t xml:space="preserve"> </w:t>
      </w:r>
      <w:r>
        <w:t xml:space="preserve">Neither party shall be liable for delays caused by events beyond reasonable control, including but not limited to natural disasters, government-mandated shutdowns in Bogotá, or national emergencies declared by the Colombian government.</w:t>
      </w:r>
    </w:p>
    <w:p>
      <w:pPr>
        <w:pStyle w:val="FirstParagraph"/>
      </w:pPr>
      <w:r>
        <w:rPr>
          <w:bCs/>
          <w:b/>
        </w:rPr>
        <w:t xml:space="preserve">IMPORTANT NOTE:</w:t>
      </w:r>
      <w:r>
        <w:t xml:space="preserve"> </w:t>
      </w:r>
      <w:r>
        <w:t xml:space="preserve">This Purchase Order is governed by the commercial laws of the Republic of Colombia. The Electrician services described herein are subject to the technical oversight of the Dirección de Gestión del Riesgo de Desastres de Bogotá and the applicable electrical safety regulations. All work must be performed by a licensed and registered Electrician in good standing with the Colombian professional regulatory bodies. The Buyer reserves the right to conduct independent inspections at any time during the execution of the services in Bogotá.</w:t>
      </w:r>
    </w:p>
    <w:bookmarkEnd w:id="25"/>
    <w:bookmarkStart w:id="26" w:name="authorization-and-acceptance"/>
    <w:p>
      <w:pPr>
        <w:pStyle w:val="Heading2"/>
      </w:pPr>
      <w:r>
        <w:t xml:space="preserve">4. Authorization and Acceptance</w:t>
      </w:r>
    </w:p>
    <w:p>
      <w:pPr>
        <w:pStyle w:val="FirstParagraph"/>
      </w:pPr>
      <w:r>
        <w:t xml:space="preserve">By signing below, both parties acknowledge and agree to all terms, conditions, and specifications outlined in this Purchase Order for the Electrician services to be performed in Colombia, Bogotá D.C. This document constitutes a binding commercial agreement effective from the date of the last signature.</w:t>
      </w:r>
    </w:p>
    <w:p>
      <w:pPr>
        <w:pStyle w:val="BodyText"/>
      </w:pPr>
      <w:r>
        <w:rPr>
          <w:bCs/>
          <w:b/>
        </w:rPr>
        <w:t xml:space="preserve">For the Buyer (Issuing Company)</w:t>
      </w:r>
      <w:r>
        <w:br/>
      </w:r>
      <w:r>
        <w:t xml:space="preserve">Carlos Andrés Martínez Ríos</w:t>
      </w:r>
      <w:r>
        <w:br/>
      </w:r>
      <w:r>
        <w:t xml:space="preserve">Gerente General</w:t>
      </w:r>
      <w:r>
        <w:br/>
      </w:r>
      <w:r>
        <w:t xml:space="preserve">Inversiones Eléctricas del Norte S.A.S.</w:t>
      </w:r>
      <w:r>
        <w:br/>
      </w:r>
      <w:r>
        <w:t xml:space="preserve">Bogotá D.C., Colombia</w:t>
      </w:r>
      <w:r>
        <w:br/>
      </w:r>
      <w:r>
        <w:t xml:space="preserve">Date: _______________</w:t>
      </w:r>
    </w:p>
    <w:p>
      <w:pPr>
        <w:pStyle w:val="BodyText"/>
      </w:pPr>
      <w:r>
        <w:rPr>
          <w:bCs/>
          <w:b/>
        </w:rPr>
        <w:t xml:space="preserve">For the Vendor (Electrician Provider)</w:t>
      </w:r>
      <w:r>
        <w:br/>
      </w:r>
      <w:r>
        <w:t xml:space="preserve">María Fernanda López Gutiérrez</w:t>
      </w:r>
      <w:r>
        <w:br/>
      </w:r>
      <w:r>
        <w:t xml:space="preserve">Representante Legal</w:t>
      </w:r>
      <w:r>
        <w:br/>
      </w:r>
      <w:r>
        <w:t xml:space="preserve">Servicios Eléctricos Profesionales Bogotá Ltda.</w:t>
      </w:r>
      <w:r>
        <w:br/>
      </w:r>
      <w:r>
        <w:t xml:space="preserve">Bogotá D.C., Colombia</w:t>
      </w:r>
      <w:r>
        <w:br/>
      </w:r>
      <w:r>
        <w:t xml:space="preserve">Date: _______________</w:t>
      </w:r>
    </w:p>
    <w:p>
      <w:pPr>
        <w:pStyle w:val="BodyText"/>
      </w:pPr>
      <w:r>
        <w:t xml:space="preserve">Purchase Order No. PO-2025-00472 | Inversiones Eléctricas del Norte S.A.S. | NIT 901.234.567-8 | Bogotá D.C., Colombia</w:t>
      </w:r>
    </w:p>
    <w:p>
      <w:pPr>
        <w:pStyle w:val="BodyText"/>
      </w:pPr>
      <w:r>
        <w:t xml:space="preserve">This document is valid for sixty (60) calendar days from the date of issue. For inquiries, contact the Procurement Department at compras@inversionesnorte.co or +57 (601) 743 2210.</w:t>
      </w:r>
    </w:p>
    <w:p>
      <w:pPr>
        <w:pStyle w:val="BodyText"/>
      </w:pPr>
      <w:r>
        <w:t xml:space="preserve">Page 1 of 1 — Generated on June 12, 2025</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Electrician Services - Colombia Bogotá</dc:title>
  <dc:creator/>
  <dc:language>en</dc:language>
  <cp:keywords/>
  <dcterms:created xsi:type="dcterms:W3CDTF">2026-10-10T09:09:15Z</dcterms:created>
  <dcterms:modified xsi:type="dcterms:W3CDTF">2026-10-10T09:09:15Z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