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Germany</w:t>
      </w:r>
      <w:r>
        <w:t xml:space="preserve"> </w:t>
      </w:r>
      <w:r>
        <w:t xml:space="preserve">Frankfurt</w:t>
      </w:r>
    </w:p>
    <w:p>
      <w:pPr>
        <w:pStyle w:val="FirstParagraph"/>
      </w:pPr>
      <w:r>
        <w:t xml:space="preserve">PO No.: FR-2025-04871</w:t>
      </w:r>
    </w:p>
    <w:bookmarkStart w:id="20" w:name="purchase-order"/>
    <w:p>
      <w:pPr>
        <w:pStyle w:val="Heading1"/>
      </w:pPr>
      <w:r>
        <w:t xml:space="preserve">PURCHASE ORDER</w:t>
      </w:r>
    </w:p>
    <w:p>
      <w:pPr>
        <w:pStyle w:val="FirstParagraph"/>
      </w:pPr>
      <w:r>
        <w:t xml:space="preserve">Professional Electrician Services — Germany Frankfurt</w:t>
      </w:r>
    </w:p>
    <w:p>
      <w:pPr>
        <w:pStyle w:val="BodyText"/>
      </w:pPr>
      <w:r>
        <w:t xml:space="preserve">This Purchase Order is issued in accordance with the commercial regulations of Germany Frankfurt and the applicable German trade law (Handelsgesetzbuch).</w:t>
      </w:r>
    </w:p>
    <w:bookmarkEnd w:id="20"/>
    <w:bookmarkStart w:id="23" w:name="parties-to-this-purchase-order"/>
    <w:p>
      <w:pPr>
        <w:pStyle w:val="Heading2"/>
      </w:pPr>
      <w:r>
        <w:t xml:space="preserve">1. Parties to This Purchase Order</w:t>
      </w:r>
    </w:p>
    <w:bookmarkStart w:id="21" w:name="buyer-ordering-party"/>
    <w:p>
      <w:pPr>
        <w:pStyle w:val="Heading3"/>
      </w:pPr>
      <w:r>
        <w:t xml:space="preserve">Buyer (Ordering Party)</w:t>
      </w:r>
    </w:p>
    <w:p>
      <w:pPr>
        <w:pStyle w:val="FirstParagraph"/>
      </w:pPr>
      <w:r>
        <w:rPr>
          <w:bCs/>
          <w:b/>
        </w:rPr>
        <w:t xml:space="preserve">Company:</w:t>
      </w:r>
      <w:r>
        <w:t xml:space="preserve"> </w:t>
      </w:r>
      <w:r>
        <w:t xml:space="preserve">Rhein-Main Facility Management GmbH</w:t>
      </w:r>
    </w:p>
    <w:p>
      <w:pPr>
        <w:pStyle w:val="BodyText"/>
      </w:pPr>
      <w:r>
        <w:rPr>
          <w:bCs/>
          <w:b/>
        </w:rPr>
        <w:t xml:space="preserve">Address:</w:t>
      </w:r>
      <w:r>
        <w:t xml:space="preserve"> </w:t>
      </w:r>
      <w:r>
        <w:t xml:space="preserve">Zeil 42, 60313 Frankfurt am Main, Germany</w:t>
      </w:r>
    </w:p>
    <w:p>
      <w:pPr>
        <w:pStyle w:val="BodyText"/>
      </w:pPr>
      <w:r>
        <w:rPr>
          <w:bCs/>
          <w:b/>
        </w:rPr>
        <w:t xml:space="preserve">VAT ID (USt-IdNr.):</w:t>
      </w:r>
      <w:r>
        <w:t xml:space="preserve"> </w:t>
      </w:r>
      <w:r>
        <w:t xml:space="preserve">DE 294 817 362</w:t>
      </w:r>
    </w:p>
    <w:p>
      <w:pPr>
        <w:pStyle w:val="BodyText"/>
      </w:pPr>
      <w:r>
        <w:rPr>
          <w:bCs/>
          <w:b/>
        </w:rPr>
        <w:t xml:space="preserve">Contact:</w:t>
      </w:r>
      <w:r>
        <w:t xml:space="preserve"> </w:t>
      </w:r>
      <w:r>
        <w:t xml:space="preserve">Dr. Markus Weber, Procurement Director</w:t>
      </w:r>
    </w:p>
    <w:p>
      <w:pPr>
        <w:pStyle w:val="BodyText"/>
      </w:pPr>
      <w:r>
        <w:rPr>
          <w:bCs/>
          <w:b/>
        </w:rPr>
        <w:t xml:space="preserve">Email:</w:t>
      </w:r>
      <w:r>
        <w:t xml:space="preserve"> </w:t>
      </w:r>
      <w:r>
        <w:t xml:space="preserve">m.weber@rmfm-frankfurt.de</w:t>
      </w:r>
    </w:p>
    <w:p>
      <w:pPr>
        <w:pStyle w:val="BodyText"/>
      </w:pPr>
      <w:r>
        <w:rPr>
          <w:bCs/>
          <w:b/>
        </w:rPr>
        <w:t xml:space="preserve">Phone:</w:t>
      </w:r>
      <w:r>
        <w:t xml:space="preserve"> </w:t>
      </w:r>
      <w:r>
        <w:t xml:space="preserve">+49 69 5550 2210</w:t>
      </w:r>
    </w:p>
    <w:bookmarkEnd w:id="21"/>
    <w:bookmarkStart w:id="22" w:name="supplier-electrician-contractor"/>
    <w:p>
      <w:pPr>
        <w:pStyle w:val="Heading3"/>
      </w:pPr>
      <w:r>
        <w:t xml:space="preserve">Supplier (Electrician Contractor)</w:t>
      </w:r>
    </w:p>
    <w:p>
      <w:pPr>
        <w:pStyle w:val="FirstParagraph"/>
      </w:pPr>
      <w:r>
        <w:rPr>
          <w:bCs/>
          <w:b/>
        </w:rPr>
        <w:t xml:space="preserve">Company:</w:t>
      </w:r>
      <w:r>
        <w:t xml:space="preserve"> </w:t>
      </w:r>
      <w:r>
        <w:t xml:space="preserve">Elektro Schneider &amp; Partner GmbH</w:t>
      </w:r>
    </w:p>
    <w:p>
      <w:pPr>
        <w:pStyle w:val="BodyText"/>
      </w:pPr>
      <w:r>
        <w:rPr>
          <w:bCs/>
          <w:b/>
        </w:rPr>
        <w:t xml:space="preserve">Address:</w:t>
      </w:r>
      <w:r>
        <w:t xml:space="preserve"> </w:t>
      </w:r>
      <w:r>
        <w:t xml:space="preserve">Bockenheimer Landstraße 118, 60323 Frankfurt am Main, Germany</w:t>
      </w:r>
    </w:p>
    <w:p>
      <w:pPr>
        <w:pStyle w:val="BodyText"/>
      </w:pPr>
      <w:r>
        <w:rPr>
          <w:bCs/>
          <w:b/>
        </w:rPr>
        <w:t xml:space="preserve">VAT ID (USt-IdNr.):</w:t>
      </w:r>
      <w:r>
        <w:t xml:space="preserve"> </w:t>
      </w:r>
      <w:r>
        <w:t xml:space="preserve">DE 311 542 908</w:t>
      </w:r>
    </w:p>
    <w:p>
      <w:pPr>
        <w:pStyle w:val="BodyText"/>
      </w:pPr>
      <w:r>
        <w:rPr>
          <w:bCs/>
          <w:b/>
        </w:rPr>
        <w:t xml:space="preserve">Contact:</w:t>
      </w:r>
      <w:r>
        <w:t xml:space="preserve"> </w:t>
      </w:r>
      <w:r>
        <w:t xml:space="preserve">Thomas Schneider, Master Electrician (Meister)</w:t>
      </w:r>
    </w:p>
    <w:p>
      <w:pPr>
        <w:pStyle w:val="BodyText"/>
      </w:pPr>
      <w:r>
        <w:rPr>
          <w:bCs/>
          <w:b/>
        </w:rPr>
        <w:t xml:space="preserve">Email:</w:t>
      </w:r>
      <w:r>
        <w:t xml:space="preserve"> </w:t>
      </w:r>
      <w:r>
        <w:t xml:space="preserve">t.schneider@elektro-schneider-frankfurt.de</w:t>
      </w:r>
    </w:p>
    <w:p>
      <w:pPr>
        <w:pStyle w:val="BodyText"/>
      </w:pPr>
      <w:r>
        <w:rPr>
          <w:bCs/>
          <w:b/>
        </w:rPr>
        <w:t xml:space="preserve">Phone:</w:t>
      </w:r>
      <w:r>
        <w:t xml:space="preserve"> </w:t>
      </w:r>
      <w:r>
        <w:t xml:space="preserve">+49 69 7744 8830</w:t>
      </w:r>
    </w:p>
    <w:bookmarkEnd w:id="22"/>
    <w:bookmarkEnd w:id="23"/>
    <w:bookmarkStart w:id="24" w:name="purchase-order-details"/>
    <w:p>
      <w:pPr>
        <w:pStyle w:val="Heading2"/>
      </w:pPr>
      <w:r>
        <w:t xml:space="preserve">2. 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Date:</w:t>
            </w:r>
          </w:p>
        </w:tc>
        <w:tc>
          <w:tcPr/>
          <w:p>
            <w:pPr>
              <w:pStyle w:val="Compact"/>
              <w:jc w:val="left"/>
            </w:pPr>
            <w:r>
              <w:t xml:space="preserve">14 June 2025</w:t>
            </w:r>
          </w:p>
        </w:tc>
        <w:tc>
          <w:tcPr/>
          <w:p>
            <w:pPr>
              <w:pStyle w:val="Compact"/>
              <w:jc w:val="left"/>
            </w:pPr>
            <w:r>
              <w:rPr>
                <w:bCs/>
                <w:b/>
              </w:rPr>
              <w:t xml:space="preserve">Required Completion Date:</w:t>
            </w:r>
          </w:p>
        </w:tc>
        <w:tc>
          <w:tcPr/>
          <w:p>
            <w:pPr>
              <w:pStyle w:val="Compact"/>
              <w:jc w:val="left"/>
            </w:pPr>
            <w:r>
              <w:t xml:space="preserve">28 July 2025</w:t>
            </w:r>
          </w:p>
        </w:tc>
      </w:tr>
      <w:tr>
        <w:tc>
          <w:tcPr/>
          <w:p>
            <w:pPr>
              <w:pStyle w:val="Compact"/>
              <w:jc w:val="left"/>
            </w:pPr>
            <w:r>
              <w:rPr>
                <w:bCs/>
                <w:b/>
              </w:rPr>
              <w:t xml:space="preserve">Project Location:</w:t>
            </w:r>
          </w:p>
        </w:tc>
        <w:tc>
          <w:tcPr/>
          <w:p>
            <w:pPr>
              <w:pStyle w:val="Compact"/>
              <w:jc w:val="left"/>
            </w:pPr>
            <w:r>
              <w:t xml:space="preserve">Frankfurt Airport Terminal 2, Cargo Area B, Germany Frankfurt</w:t>
            </w:r>
          </w:p>
        </w:tc>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Currency:</w:t>
            </w:r>
          </w:p>
        </w:tc>
        <w:tc>
          <w:tcPr/>
          <w:p>
            <w:pPr>
              <w:pStyle w:val="Compact"/>
              <w:jc w:val="left"/>
            </w:pPr>
            <w:r>
              <w:t xml:space="preserve">Euro (EUR)</w:t>
            </w:r>
          </w:p>
        </w:tc>
        <w:tc>
          <w:tcPr/>
          <w:p>
            <w:pPr>
              <w:pStyle w:val="Compact"/>
              <w:jc w:val="left"/>
            </w:pPr>
            <w:r>
              <w:rPr>
                <w:bCs/>
                <w:b/>
              </w:rPr>
              <w:t xml:space="preserve">Applicable Law:</w:t>
            </w:r>
          </w:p>
        </w:tc>
        <w:tc>
          <w:tcPr/>
          <w:p>
            <w:pPr>
              <w:pStyle w:val="Compact"/>
              <w:jc w:val="left"/>
            </w:pPr>
            <w:r>
              <w:t xml:space="preserve">German Civil Code (BGB), Germany Frankfurt jurisdiction</w:t>
            </w:r>
          </w:p>
        </w:tc>
      </w:tr>
    </w:tbl>
    <w:bookmarkEnd w:id="24"/>
    <w:bookmarkStart w:id="25" w:name="scope-of-work-electrician-services"/>
    <w:p>
      <w:pPr>
        <w:pStyle w:val="Heading2"/>
      </w:pPr>
      <w:r>
        <w:t xml:space="preserve">3. Scope of Work — Electrician Services</w:t>
      </w:r>
    </w:p>
    <w:p>
      <w:pPr>
        <w:pStyle w:val="FirstParagraph"/>
      </w:pPr>
      <w:r>
        <w:t xml:space="preserve">This Purchase Order is issued by Rhein-Main Facility Management GmbH to engage the services of Elektro Schneider &amp; Partner GmbH, a licensed and certified</w:t>
      </w:r>
      <w:r>
        <w:t xml:space="preserve"> </w:t>
      </w:r>
      <w:r>
        <w:t xml:space="preserve">Electrician</w:t>
      </w:r>
      <w:r>
        <w:t xml:space="preserve"> </w:t>
      </w:r>
      <w:r>
        <w:t xml:space="preserve">firm operating in</w:t>
      </w:r>
      <w:r>
        <w:t xml:space="preserve"> </w:t>
      </w:r>
      <w:r>
        <w:t xml:space="preserve">Germany Frankfurt</w:t>
      </w:r>
      <w:r>
        <w:t xml:space="preserve">, to perform comprehensive electrical installation, inspection, and maintenance work at the designated project site. The</w:t>
      </w:r>
      <w:r>
        <w:t xml:space="preserve"> </w:t>
      </w:r>
      <w:r>
        <w:t xml:space="preserve">Electrician</w:t>
      </w:r>
      <w:r>
        <w:t xml:space="preserve"> </w:t>
      </w:r>
      <w:r>
        <w:t xml:space="preserve">contractor shall comply with all applicable German electrical standards (DIN VDE 0100, DIN VDE 0105) and the local building regulations of the city of Frankfurt am Main. All work performed under this Purchase Order must meet the quality and safety requirements established for commercial and industrial electrical installations in Germany Frankfurt.</w:t>
      </w:r>
    </w:p>
    <w:bookmarkEnd w:id="25"/>
    <w:bookmarkStart w:id="26"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Complete electrical inspection and condition assessment of Cargo Area B (approx. 4,200 m²), including documentation and reporting per VDE standards</w:t>
            </w:r>
          </w:p>
        </w:tc>
        <w:tc>
          <w:tcPr/>
          <w:p>
            <w:pPr>
              <w:pStyle w:val="Compact"/>
              <w:jc w:val="left"/>
            </w:pPr>
            <w:r>
              <w:t xml:space="preserve">1</w:t>
            </w:r>
          </w:p>
        </w:tc>
        <w:tc>
          <w:tcPr/>
          <w:p>
            <w:pPr>
              <w:pStyle w:val="Compact"/>
              <w:jc w:val="left"/>
            </w:pPr>
            <w:r>
              <w:t xml:space="preserve">Lot</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02</w:t>
            </w:r>
          </w:p>
        </w:tc>
        <w:tc>
          <w:tcPr/>
          <w:p>
            <w:pPr>
              <w:pStyle w:val="Compact"/>
              <w:jc w:val="left"/>
            </w:pPr>
            <w:r>
              <w:t xml:space="preserve">Replacement of 186 outdated fluorescent lighting fixtures with LED high-bay luminaires (400W equivalent), including all wiring, ballasts, and mounting hardware</w:t>
            </w:r>
          </w:p>
        </w:tc>
        <w:tc>
          <w:tcPr/>
          <w:p>
            <w:pPr>
              <w:pStyle w:val="Compact"/>
              <w:jc w:val="left"/>
            </w:pPr>
            <w:r>
              <w:t xml:space="preserve">186</w:t>
            </w:r>
          </w:p>
        </w:tc>
        <w:tc>
          <w:tcPr/>
          <w:p>
            <w:pPr>
              <w:pStyle w:val="Compact"/>
              <w:jc w:val="left"/>
            </w:pPr>
            <w:r>
              <w:t xml:space="preserve">Units</w:t>
            </w:r>
          </w:p>
        </w:tc>
        <w:tc>
          <w:tcPr/>
          <w:p>
            <w:pPr>
              <w:pStyle w:val="Compact"/>
              <w:jc w:val="left"/>
            </w:pPr>
            <w:r>
              <w:t xml:space="preserve">285.00</w:t>
            </w:r>
          </w:p>
        </w:tc>
        <w:tc>
          <w:tcPr/>
          <w:p>
            <w:pPr>
              <w:pStyle w:val="Compact"/>
              <w:jc w:val="left"/>
            </w:pPr>
            <w:r>
              <w:t xml:space="preserve">53,010.00</w:t>
            </w:r>
          </w:p>
        </w:tc>
      </w:tr>
      <w:tr>
        <w:tc>
          <w:tcPr/>
          <w:p>
            <w:pPr>
              <w:pStyle w:val="Compact"/>
              <w:jc w:val="left"/>
            </w:pPr>
            <w:r>
              <w:t xml:space="preserve">03</w:t>
            </w:r>
          </w:p>
        </w:tc>
        <w:tc>
          <w:tcPr/>
          <w:p>
            <w:pPr>
              <w:pStyle w:val="Compact"/>
              <w:jc w:val="left"/>
            </w:pPr>
            <w:r>
              <w:t xml:space="preserve">Installation of 24 new three-phase power distribution panels (400V/63A) for cargo handling equipment, including cable routing and termination</w:t>
            </w:r>
          </w:p>
        </w:tc>
        <w:tc>
          <w:tcPr/>
          <w:p>
            <w:pPr>
              <w:pStyle w:val="Compact"/>
              <w:jc w:val="left"/>
            </w:pPr>
            <w:r>
              <w:t xml:space="preserve">24</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100,800.00</w:t>
            </w:r>
          </w:p>
        </w:tc>
      </w:tr>
      <w:tr>
        <w:tc>
          <w:tcPr/>
          <w:p>
            <w:pPr>
              <w:pStyle w:val="Compact"/>
              <w:jc w:val="left"/>
            </w:pPr>
            <w:r>
              <w:t xml:space="preserve">04</w:t>
            </w:r>
          </w:p>
        </w:tc>
        <w:tc>
          <w:tcPr/>
          <w:p>
            <w:pPr>
              <w:pStyle w:val="Compact"/>
              <w:jc w:val="left"/>
            </w:pPr>
            <w:r>
              <w:t xml:space="preserve">Emergency lighting and evacuation signage installation (142 units) compliant with DIN VDE 0108-100 and German fire safety regulations for Germany Frankfurt commercial facilities</w:t>
            </w:r>
          </w:p>
        </w:tc>
        <w:tc>
          <w:tcPr/>
          <w:p>
            <w:pPr>
              <w:pStyle w:val="Compact"/>
              <w:jc w:val="left"/>
            </w:pPr>
            <w:r>
              <w:t xml:space="preserve">142</w:t>
            </w:r>
          </w:p>
        </w:tc>
        <w:tc>
          <w:tcPr/>
          <w:p>
            <w:pPr>
              <w:pStyle w:val="Compact"/>
              <w:jc w:val="left"/>
            </w:pPr>
            <w:r>
              <w:t xml:space="preserve">Units</w:t>
            </w:r>
          </w:p>
        </w:tc>
        <w:tc>
          <w:tcPr/>
          <w:p>
            <w:pPr>
              <w:pStyle w:val="Compact"/>
              <w:jc w:val="left"/>
            </w:pPr>
            <w:r>
              <w:t xml:space="preserve">195.00</w:t>
            </w:r>
          </w:p>
        </w:tc>
        <w:tc>
          <w:tcPr/>
          <w:p>
            <w:pPr>
              <w:pStyle w:val="Compact"/>
              <w:jc w:val="left"/>
            </w:pPr>
            <w:r>
              <w:t xml:space="preserve">27,690.00</w:t>
            </w:r>
          </w:p>
        </w:tc>
      </w:tr>
      <w:tr>
        <w:tc>
          <w:tcPr/>
          <w:p>
            <w:pPr>
              <w:pStyle w:val="Compact"/>
              <w:jc w:val="left"/>
            </w:pPr>
            <w:r>
              <w:t xml:space="preserve">05</w:t>
            </w:r>
          </w:p>
        </w:tc>
        <w:tc>
          <w:tcPr/>
          <w:p>
            <w:pPr>
              <w:pStyle w:val="Compact"/>
              <w:jc w:val="left"/>
            </w:pPr>
            <w:r>
              <w:t xml:space="preserve">Grounding and lightning protection system upgrade, including earth electrode resistance testing and certification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06</w:t>
            </w:r>
          </w:p>
        </w:tc>
        <w:tc>
          <w:tcPr/>
          <w:p>
            <w:pPr>
              <w:pStyle w:val="Compact"/>
              <w:jc w:val="left"/>
            </w:pPr>
            <w:r>
              <w:t xml:space="preserve">Final commissioning, load testing, and issuance of electrical installation certificate (Installationsbescheinigung) as required by German law</w:t>
            </w:r>
          </w:p>
        </w:tc>
        <w:tc>
          <w:tcPr/>
          <w:p>
            <w:pPr>
              <w:pStyle w:val="Compact"/>
              <w:jc w:val="left"/>
            </w:pPr>
            <w:r>
              <w:t xml:space="preserve">1</w:t>
            </w:r>
          </w:p>
        </w:tc>
        <w:tc>
          <w:tcPr/>
          <w:p>
            <w:pPr>
              <w:pStyle w:val="Compact"/>
              <w:jc w:val="left"/>
            </w:pPr>
            <w:r>
              <w:t xml:space="preserve">Lot</w:t>
            </w:r>
          </w:p>
        </w:tc>
        <w:tc>
          <w:tcPr/>
          <w:p>
            <w:pPr>
              <w:pStyle w:val="Compact"/>
              <w:jc w:val="left"/>
            </w:pPr>
            <w:r>
              <w:t xml:space="preserve">5,600.00</w:t>
            </w:r>
          </w:p>
        </w:tc>
        <w:tc>
          <w:tcPr/>
          <w:p>
            <w:pPr>
              <w:pStyle w:val="Compact"/>
              <w:jc w:val="left"/>
            </w:pPr>
            <w:r>
              <w:t xml:space="preserve">5,600.00</w:t>
            </w:r>
          </w:p>
        </w:tc>
      </w:tr>
      <w:tr>
        <w:tc>
          <w:tcPr>
            <w:gridSpan w:val="5"/>
          </w:tcPr>
          <w:p>
            <w:pPr>
              <w:pStyle w:val="Compact"/>
              <w:jc w:val="right"/>
            </w:pPr>
            <w:r>
              <w:t xml:space="preserve">Subtotal:</w:t>
            </w:r>
          </w:p>
        </w:tc>
        <w:tc>
          <w:tcPr/>
          <w:p>
            <w:pPr>
              <w:pStyle w:val="Compact"/>
              <w:jc w:val="left"/>
            </w:pPr>
            <w:r>
              <w:t xml:space="preserve">203,350.00</w:t>
            </w:r>
          </w:p>
        </w:tc>
      </w:tr>
      <w:tr>
        <w:tc>
          <w:tcPr>
            <w:gridSpan w:val="5"/>
          </w:tcPr>
          <w:p>
            <w:pPr>
              <w:pStyle w:val="Compact"/>
              <w:jc w:val="right"/>
            </w:pPr>
            <w:r>
              <w:t xml:space="preserve">VAT (19% USt):</w:t>
            </w:r>
          </w:p>
        </w:tc>
        <w:tc>
          <w:tcPr/>
          <w:p>
            <w:pPr>
              <w:pStyle w:val="Compact"/>
              <w:jc w:val="left"/>
            </w:pPr>
            <w:r>
              <w:t xml:space="preserve">38,636.50</w:t>
            </w:r>
          </w:p>
        </w:tc>
      </w:tr>
      <w:tr>
        <w:tc>
          <w:tcPr>
            <w:gridSpan w:val="5"/>
          </w:tcPr>
          <w:p>
            <w:pPr>
              <w:pStyle w:val="Compact"/>
              <w:jc w:val="right"/>
            </w:pPr>
            <w:r>
              <w:t xml:space="preserve">Grand Total (EUR):</w:t>
            </w:r>
          </w:p>
        </w:tc>
        <w:tc>
          <w:tcPr/>
          <w:p>
            <w:pPr>
              <w:pStyle w:val="Compact"/>
              <w:jc w:val="left"/>
            </w:pPr>
            <w:r>
              <w:t xml:space="preserve">241,986.50</w:t>
            </w:r>
          </w:p>
        </w:tc>
      </w:tr>
    </w:tbl>
    <w:bookmarkEnd w:id="26"/>
    <w:bookmarkStart w:id="27" w:name="terms-and-conditions"/>
    <w:p>
      <w:pPr>
        <w:pStyle w:val="Heading2"/>
      </w:pPr>
      <w:r>
        <w:t xml:space="preserve">5. Terms and Conditions</w:t>
      </w:r>
    </w:p>
    <w:p>
      <w:pPr>
        <w:numPr>
          <w:ilvl w:val="0"/>
          <w:numId w:val="1001"/>
        </w:numPr>
        <w:pStyle w:val="Compact"/>
      </w:pPr>
      <w:r>
        <w:rPr>
          <w:bCs/>
          <w:b/>
        </w:rPr>
        <w:t xml:space="preserve">Validity:</w:t>
      </w:r>
      <w:r>
        <w:t xml:space="preserve"> </w:t>
      </w:r>
      <w:r>
        <w:t xml:space="preserve">This Purchase Order is valid for acceptance within ten (10) calendar days of the issue date. Failure to confirm acceptance within this period shall render this Purchase Order null and void.</w:t>
      </w:r>
    </w:p>
    <w:p>
      <w:pPr>
        <w:numPr>
          <w:ilvl w:val="0"/>
          <w:numId w:val="1001"/>
        </w:numPr>
        <w:pStyle w:val="Compact"/>
      </w:pPr>
      <w:r>
        <w:rPr>
          <w:bCs/>
          <w:b/>
        </w:rPr>
        <w:t xml:space="preserve">Performance:</w:t>
      </w:r>
      <w:r>
        <w:t xml:space="preserve"> </w:t>
      </w:r>
      <w:r>
        <w:t xml:space="preserve">The Electrician contractor shall commence work no later than 1 June 2025 and shall complete all services by 28 July 2025. Any delay beyond the stipulated completion date shall incur a penalty of 0.5% of the total contract value per calendar day of delay, up to a maximum of 10%.</w:t>
      </w:r>
    </w:p>
    <w:p>
      <w:pPr>
        <w:numPr>
          <w:ilvl w:val="0"/>
          <w:numId w:val="1001"/>
        </w:numPr>
        <w:pStyle w:val="Compact"/>
      </w:pPr>
      <w:r>
        <w:rPr>
          <w:bCs/>
          <w:b/>
        </w:rPr>
        <w:t xml:space="preserve">Compliance:</w:t>
      </w:r>
      <w:r>
        <w:t xml:space="preserve"> </w:t>
      </w:r>
      <w:r>
        <w:t xml:space="preserve">All work shall be performed in strict accordance with German electrical installation standards (VDE), the German Building Code (Bauordnung) of Hesse, and all applicable regulations of the city of Germany Frankfurt. The Electrician must hold a valid Meisterbrief (Master Craftsman certificate) and appropriate trade licenses issued by the Frankfurt Chamber of Crafts (Handwerkskammer Frankfurt-Rhein-Main).</w:t>
      </w:r>
    </w:p>
    <w:p>
      <w:pPr>
        <w:numPr>
          <w:ilvl w:val="0"/>
          <w:numId w:val="1001"/>
        </w:numPr>
        <w:pStyle w:val="Compact"/>
      </w:pPr>
      <w:r>
        <w:rPr>
          <w:bCs/>
          <w:b/>
        </w:rPr>
        <w:t xml:space="preserve">Insurance:</w:t>
      </w:r>
      <w:r>
        <w:t xml:space="preserve"> </w:t>
      </w:r>
      <w:r>
        <w:t xml:space="preserve">The Electrician contractor shall maintain comprehensive public liability insurance of no less than EUR 5,000,000 and professional indemnity insurance of no less than EUR 2,000,000 for the duration of the project. Certificates of insurance shall be provided prior to commencement of work.</w:t>
      </w:r>
    </w:p>
    <w:p>
      <w:pPr>
        <w:numPr>
          <w:ilvl w:val="0"/>
          <w:numId w:val="1001"/>
        </w:numPr>
        <w:pStyle w:val="Compact"/>
      </w:pPr>
      <w:r>
        <w:rPr>
          <w:bCs/>
          <w:b/>
        </w:rPr>
        <w:t xml:space="preserve">Payment:</w:t>
      </w:r>
      <w:r>
        <w:t xml:space="preserve"> </w:t>
      </w:r>
      <w:r>
        <w:t xml:space="preserve">Payment shall be made via bank transfer (SEPA) within thirty (30) days of receipt of a valid invoice. The invoice must reference this Purchase Order number (FR-2025-04871) and include the supplier's VAT registration number.</w:t>
      </w:r>
    </w:p>
    <w:p>
      <w:pPr>
        <w:numPr>
          <w:ilvl w:val="0"/>
          <w:numId w:val="1001"/>
        </w:numPr>
        <w:pStyle w:val="Compact"/>
      </w:pPr>
      <w:r>
        <w:rPr>
          <w:bCs/>
          <w:b/>
        </w:rPr>
        <w:t xml:space="preserve">Warranty:</w:t>
      </w:r>
      <w:r>
        <w:t xml:space="preserve"> </w:t>
      </w:r>
      <w:r>
        <w:t xml:space="preserve">The Electrician contractor shall provide a minimum warranty period of twenty-four (24) months on all workmanship and materials supplied under this Purchase Order, in accordance with German statutory warranty provisions (Gewährleistung) under the BGB.</w:t>
      </w:r>
    </w:p>
    <w:p>
      <w:pPr>
        <w:numPr>
          <w:ilvl w:val="0"/>
          <w:numId w:val="1001"/>
        </w:numPr>
        <w:pStyle w:val="Compact"/>
      </w:pPr>
      <w:r>
        <w:rPr>
          <w:bCs/>
          <w:b/>
        </w:rPr>
        <w:t xml:space="preserve">Health &amp; Safety:</w:t>
      </w:r>
      <w:r>
        <w:t xml:space="preserve"> </w:t>
      </w:r>
      <w:r>
        <w:t xml:space="preserve">The Electrician shall adhere to all occupational health and safety regulations (Arbeitsschutzgesetz) applicable in Germany Frankfurt. A site-specific risk assessment (Gefährdungsbeurteilung) must be submitted prior to mobilization.</w:t>
      </w:r>
    </w:p>
    <w:p>
      <w:pPr>
        <w:numPr>
          <w:ilvl w:val="0"/>
          <w:numId w:val="1001"/>
        </w:numPr>
        <w:pStyle w:val="Compact"/>
      </w:pPr>
      <w:r>
        <w:rPr>
          <w:bCs/>
          <w:b/>
        </w:rPr>
        <w:t xml:space="preserve">Dispute Resolution:</w:t>
      </w:r>
      <w:r>
        <w:t xml:space="preserve"> </w:t>
      </w:r>
      <w:r>
        <w:t xml:space="preserve">Any disputes arising from this Purchase Order shall be resolved through the competent courts of Frankfurt am Main, Germany. The parties agree to the exclusive jurisdiction of the local courts in Germany Frankfurt.</w:t>
      </w:r>
    </w:p>
    <w:p>
      <w:pPr>
        <w:numPr>
          <w:ilvl w:val="0"/>
          <w:numId w:val="1001"/>
        </w:numPr>
        <w:pStyle w:val="Compact"/>
      </w:pPr>
      <w:r>
        <w:rPr>
          <w:bCs/>
          <w:b/>
        </w:rPr>
        <w:t xml:space="preserve">Confidentiality:</w:t>
      </w:r>
      <w:r>
        <w:t xml:space="preserve"> </w:t>
      </w:r>
      <w:r>
        <w:t xml:space="preserve">Both parties agree to maintain strict confidentiality regarding all technical drawings, site plans, and commercial terms disclosed in connection with this Purchase Order.</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shutdowns, or acts of war, provided that written notice is given within five (5) business days.</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set forth in this Purchase Order for the engagement of the Electrician services in Germany Frankfurt. This document constitutes a binding commercial agreement between the parties.</w:t>
      </w:r>
    </w:p>
    <w:p>
      <w:pPr>
        <w:pStyle w:val="BodyText"/>
      </w:pPr>
      <w:r>
        <w:rPr>
          <w:bCs/>
          <w:b/>
        </w:rPr>
        <w:t xml:space="preserve">For and on behalf of the Buyer:</w:t>
      </w:r>
    </w:p>
    <w:p>
      <w:pPr>
        <w:pStyle w:val="BodyText"/>
      </w:pPr>
      <w:r>
        <w:t xml:space="preserve">Rhein-Main Facility Management GmbH</w:t>
      </w:r>
    </w:p>
    <w:p>
      <w:pPr>
        <w:pStyle w:val="BodyText"/>
      </w:pPr>
      <w:r>
        <w:t xml:space="preserve">Dr. Markus Weber</w:t>
      </w:r>
      <w:r>
        <w:br/>
      </w:r>
      <w:r>
        <w:t xml:space="preserve">Procurement Director</w:t>
      </w:r>
      <w:r>
        <w:br/>
      </w:r>
      <w:r>
        <w:t xml:space="preserve">Date: _______________</w:t>
      </w:r>
    </w:p>
    <w:p>
      <w:pPr>
        <w:pStyle w:val="BodyText"/>
      </w:pPr>
      <w:r>
        <w:rPr>
          <w:bCs/>
          <w:b/>
        </w:rPr>
        <w:t xml:space="preserve">For and on behalf of the Supplier (Electrician):</w:t>
      </w:r>
    </w:p>
    <w:p>
      <w:pPr>
        <w:pStyle w:val="BodyText"/>
      </w:pPr>
      <w:r>
        <w:t xml:space="preserve">Elektro Schneider &amp; Partner GmbH</w:t>
      </w:r>
    </w:p>
    <w:p>
      <w:pPr>
        <w:pStyle w:val="BodyText"/>
      </w:pPr>
      <w:r>
        <w:t xml:space="preserve">Thomas Schneider, Meister</w:t>
      </w:r>
      <w:r>
        <w:br/>
      </w:r>
      <w:r>
        <w:t xml:space="preserve">Managing Director</w:t>
      </w:r>
      <w:r>
        <w:br/>
      </w:r>
      <w:r>
        <w:t xml:space="preserve">Date: _______________</w:t>
      </w:r>
    </w:p>
    <w:bookmarkEnd w:id="28"/>
    <w:p>
      <w:pPr>
        <w:pStyle w:val="BodyText"/>
      </w:pPr>
      <w:r>
        <w:t xml:space="preserve">This Purchase Order (FR-2025-04871) was issued by Rhein-Main Facility Management GmbH, Frankfurt am Main, Germany. All services described herein relate to professional Electrician work performed within the jurisdiction of Germany Frankfurt. This document is governed by the laws of the Federal Republic of Germany. © 2025 Rhein-Main Facility Management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Germany Frankfurt</dc:title>
  <dc:creator/>
  <dc:language>en</dc:language>
  <cp:keywords/>
  <dcterms:created xsi:type="dcterms:W3CDTF">2026-10-10T09:30:52Z</dcterms:created>
  <dcterms:modified xsi:type="dcterms:W3CDTF">2026-10-10T09:30:52Z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