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PO-2025-JKT-04782</w:t>
      </w:r>
    </w:p>
    <w:p>
      <w:pPr>
        <w:pStyle w:val="BodyText"/>
      </w:pPr>
      <w:r>
        <w:rPr>
          <w:bCs/>
          <w:b/>
        </w:rPr>
        <w:t xml:space="preserve">PT Nusantara Electrical Solutions</w:t>
      </w:r>
    </w:p>
    <w:p>
      <w:pPr>
        <w:pStyle w:val="BodyText"/>
      </w:pPr>
      <w:r>
        <w:t xml:space="preserve">Jl. Jend. Sudirman Kav. 52-53, SCBD District, Jakarta Selatan, Indonesia Jakarta 12190</w:t>
      </w:r>
    </w:p>
    <w:p>
      <w:pPr>
        <w:pStyle w:val="BodyText"/>
      </w:pPr>
      <w:r>
        <w:t xml:space="preserve">Tel: +62-21-5790-4421 | Email: procurement@nusantara-electrical.co.id | NPWP: 02.412.887.1-355.000</w:t>
      </w:r>
    </w:p>
    <w:bookmarkEnd w:id="20"/>
    <w:p>
      <w:pPr>
        <w:pStyle w:val="BodyText"/>
      </w:pPr>
      <w:r>
        <w:rPr>
          <w:bCs/>
          <w:b/>
        </w:rPr>
        <w:t xml:space="preserve">Purchase Order No.:</w:t>
      </w:r>
      <w:r>
        <w:t xml:space="preserve"> </w:t>
      </w:r>
      <w:r>
        <w:t xml:space="preserve">PO-2025-JKT-04782</w:t>
      </w:r>
    </w:p>
    <w:p>
      <w:pPr>
        <w:pStyle w:val="BodyText"/>
      </w:pPr>
      <w:r>
        <w:rPr>
          <w:bCs/>
          <w:b/>
        </w:rPr>
        <w:t xml:space="preserve">Date of Issue:</w:t>
      </w:r>
      <w:r>
        <w:t xml:space="preserve"> </w:t>
      </w:r>
      <w:r>
        <w:t xml:space="preserve">14 June 2025</w:t>
      </w:r>
    </w:p>
    <w:p>
      <w:pPr>
        <w:pStyle w:val="BodyText"/>
      </w:pPr>
      <w:r>
        <w:rPr>
          <w:bCs/>
          <w:b/>
        </w:rPr>
        <w:t xml:space="preserve">Required Completion:</w:t>
      </w:r>
      <w:r>
        <w:t xml:space="preserve"> </w:t>
      </w:r>
      <w:r>
        <w:t xml:space="preserve">30 July 22025</w:t>
      </w:r>
    </w:p>
    <w:p>
      <w:pPr>
        <w:pStyle w:val="BodyText"/>
      </w:pPr>
      <w:r>
        <w:rPr>
          <w:bCs/>
          <w:b/>
        </w:rPr>
        <w:t xml:space="preserve">Project Location:</w:t>
      </w:r>
      <w:r>
        <w:t xml:space="preserve"> </w:t>
      </w:r>
      <w:r>
        <w:t xml:space="preserve">Indonesia Jakarta</w:t>
      </w:r>
    </w:p>
    <w:p>
      <w:pPr>
        <w:pStyle w:val="BodyText"/>
      </w:pPr>
      <w:r>
        <w:rPr>
          <w:bCs/>
          <w:b/>
        </w:rPr>
        <w:t xml:space="preserve">Site Address:</w:t>
      </w:r>
      <w:r>
        <w:t xml:space="preserve"> </w:t>
      </w:r>
      <w:r>
        <w:t xml:space="preserve">Menara Karya Lt. 12-15, Jl. Gatot Subroto, Jakarta Selatan</w:t>
      </w:r>
    </w:p>
    <w:p>
      <w:pPr>
        <w:pStyle w:val="BodyText"/>
      </w:pPr>
      <w:r>
        <w:rPr>
          <w:bCs/>
          <w:b/>
        </w:rPr>
        <w:t xml:space="preserve">Payment Terms:</w:t>
      </w:r>
      <w:r>
        <w:t xml:space="preserve"> </w:t>
      </w:r>
      <w:r>
        <w:t xml:space="preserve">Net 30 Days</w:t>
      </w:r>
    </w:p>
    <w:p>
      <w:pPr>
        <w:pStyle w:val="BodyText"/>
      </w:pPr>
      <w:r>
        <w:t xml:space="preserve">Vendor / Electrician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CV Cahaya Listrik Indonesia (Licensed Electrician Contractor)</w:t>
            </w:r>
          </w:p>
        </w:tc>
      </w:tr>
      <w:tr>
        <w:tc>
          <w:tcPr/>
          <w:p>
            <w:pPr>
              <w:pStyle w:val="Compact"/>
              <w:jc w:val="left"/>
            </w:pPr>
            <w:r>
              <w:rPr>
                <w:bCs/>
                <w:b/>
              </w:rPr>
              <w:t xml:space="preserve">Address</w:t>
            </w:r>
          </w:p>
        </w:tc>
        <w:tc>
          <w:tcPr/>
          <w:p>
            <w:pPr>
              <w:pStyle w:val="Compact"/>
              <w:jc w:val="left"/>
            </w:pPr>
            <w:r>
              <w:t xml:space="preserve">Jl. Raya Kalimalang No. 88, Duren Sawit, Jakarta Timur, Indonesia Jakarta 13440</w:t>
            </w:r>
          </w:p>
        </w:tc>
      </w:tr>
      <w:tr>
        <w:tc>
          <w:tcPr/>
          <w:p>
            <w:pPr>
              <w:pStyle w:val="Compact"/>
              <w:jc w:val="left"/>
            </w:pPr>
            <w:r>
              <w:rPr>
                <w:bCs/>
                <w:b/>
              </w:rPr>
              <w:t xml:space="preserve">License No.</w:t>
            </w:r>
          </w:p>
        </w:tc>
        <w:tc>
          <w:tcPr/>
          <w:p>
            <w:pPr>
              <w:pStyle w:val="Compact"/>
              <w:jc w:val="left"/>
            </w:pPr>
            <w:r>
              <w:t xml:space="preserve">SBU-E-2024-08834 (Dinas Tenaga Kerja DKI Jakarta)</w:t>
            </w:r>
          </w:p>
        </w:tc>
      </w:tr>
      <w:tr>
        <w:tc>
          <w:tcPr/>
          <w:p>
            <w:pPr>
              <w:pStyle w:val="Compact"/>
              <w:jc w:val="left"/>
            </w:pPr>
            <w:r>
              <w:rPr>
                <w:bCs/>
                <w:b/>
              </w:rPr>
              <w:t xml:space="preserve">Contact Person</w:t>
            </w:r>
          </w:p>
        </w:tc>
        <w:tc>
          <w:tcPr/>
          <w:p>
            <w:pPr>
              <w:pStyle w:val="Compact"/>
              <w:jc w:val="left"/>
            </w:pPr>
            <w:r>
              <w:t xml:space="preserve">Ir. Bambang Sutrisno, P.E. (Certified Master Electrician)</w:t>
            </w:r>
          </w:p>
        </w:tc>
      </w:tr>
      <w:tr>
        <w:tc>
          <w:tcPr/>
          <w:p>
            <w:pPr>
              <w:pStyle w:val="Compact"/>
              <w:jc w:val="left"/>
            </w:pPr>
            <w:r>
              <w:rPr>
                <w:bCs/>
                <w:b/>
              </w:rPr>
              <w:t xml:space="preserve">Phone / Email</w:t>
            </w:r>
          </w:p>
        </w:tc>
        <w:tc>
          <w:tcPr/>
          <w:p>
            <w:pPr>
              <w:pStyle w:val="Compact"/>
              <w:jc w:val="left"/>
            </w:pPr>
            <w:r>
              <w:t xml:space="preserve">+62-812-9944-7721 / bambang@cahayalistrik.co.id</w:t>
            </w:r>
          </w:p>
        </w:tc>
      </w:tr>
      <w:tr>
        <w:tc>
          <w:tcPr/>
          <w:p>
            <w:pPr>
              <w:pStyle w:val="Compact"/>
              <w:jc w:val="left"/>
            </w:pPr>
            <w:r>
              <w:rPr>
                <w:bCs/>
                <w:b/>
              </w:rPr>
              <w:t xml:space="preserve">NPWP</w:t>
            </w:r>
          </w:p>
        </w:tc>
        <w:tc>
          <w:tcPr/>
          <w:p>
            <w:pPr>
              <w:pStyle w:val="Compact"/>
              <w:jc w:val="left"/>
            </w:pPr>
            <w:r>
              <w:t xml:space="preserve">09.123.456.7-351.000</w:t>
            </w:r>
          </w:p>
        </w:tc>
      </w:tr>
    </w:tbl>
    <w:p>
      <w:pPr>
        <w:pStyle w:val="BodyText"/>
      </w:pPr>
      <w:r>
        <w:t xml:space="preserve">Scope of Electrician Services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Complete electrical panel upgrade and rewiring for floors 12–15, including installation of 630A main distribution board and 48 sub-panels compliant with SNI 0225:2021</w:t>
            </w:r>
          </w:p>
        </w:tc>
        <w:tc>
          <w:tcPr/>
          <w:p>
            <w:pPr>
              <w:pStyle w:val="Compact"/>
              <w:jc w:val="left"/>
            </w:pPr>
            <w:r>
              <w:t xml:space="preserve">4</w:t>
            </w:r>
          </w:p>
        </w:tc>
        <w:tc>
          <w:tcPr/>
          <w:p>
            <w:pPr>
              <w:pStyle w:val="Compact"/>
              <w:jc w:val="left"/>
            </w:pPr>
            <w:r>
              <w:t xml:space="preserve">Floor</w:t>
            </w:r>
          </w:p>
        </w:tc>
        <w:tc>
          <w:tcPr/>
          <w:p>
            <w:pPr>
              <w:pStyle w:val="Compact"/>
              <w:jc w:val="left"/>
            </w:pPr>
            <w:r>
              <w:t xml:space="preserve">85,000,000</w:t>
            </w:r>
          </w:p>
        </w:tc>
        <w:tc>
          <w:tcPr/>
          <w:p>
            <w:pPr>
              <w:pStyle w:val="Compact"/>
              <w:jc w:val="left"/>
            </w:pPr>
            <w:r>
              <w:t xml:space="preserve">340,000,000</w:t>
            </w:r>
          </w:p>
        </w:tc>
      </w:tr>
      <w:tr>
        <w:tc>
          <w:tcPr/>
          <w:p>
            <w:pPr>
              <w:pStyle w:val="Compact"/>
              <w:jc w:val="left"/>
            </w:pPr>
            <w:r>
              <w:t xml:space="preserve">2</w:t>
            </w:r>
          </w:p>
        </w:tc>
        <w:tc>
          <w:tcPr/>
          <w:p>
            <w:pPr>
              <w:pStyle w:val="Compact"/>
              <w:jc w:val="left"/>
            </w:pPr>
            <w:r>
              <w:t xml:space="preserve">Installation of 1,200 LED luminaires (50W panel lights) with emergency backup wiring throughout all four floors</w:t>
            </w:r>
          </w:p>
        </w:tc>
        <w:tc>
          <w:tcPr/>
          <w:p>
            <w:pPr>
              <w:pStyle w:val="Compact"/>
              <w:jc w:val="left"/>
            </w:pPr>
            <w:r>
              <w:t xml:space="preserve">1,200</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2,220,000,000</w:t>
            </w:r>
          </w:p>
        </w:tc>
      </w:tr>
      <w:tr>
        <w:tc>
          <w:tcPr/>
          <w:p>
            <w:pPr>
              <w:pStyle w:val="Compact"/>
              <w:jc w:val="left"/>
            </w:pPr>
            <w:r>
              <w:t xml:space="preserve">3</w:t>
            </w:r>
          </w:p>
        </w:tc>
        <w:tc>
          <w:tcPr/>
          <w:p>
            <w:pPr>
              <w:pStyle w:val="Compact"/>
              <w:jc w:val="left"/>
            </w:pPr>
            <w:r>
              <w:t xml:space="preserve">Deployment of 3-phase power supply lines (380V/220V) with dedicated circuit breakers for server room and HVAC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4</w:t>
            </w:r>
          </w:p>
        </w:tc>
        <w:tc>
          <w:tcPr/>
          <w:p>
            <w:pPr>
              <w:pStyle w:val="Compact"/>
              <w:jc w:val="left"/>
            </w:pPr>
            <w:r>
              <w:t xml:space="preserve">Lightning protection and earthing system installation per PLN Jakarta specifications, including 12 grounding rods and bonding conductors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5</w:t>
            </w:r>
          </w:p>
        </w:tc>
        <w:tc>
          <w:tcPr/>
          <w:p>
            <w:pPr>
              <w:pStyle w:val="Compact"/>
              <w:jc w:val="left"/>
            </w:pPr>
            <w:r>
              <w:t xml:space="preserve">Fire alarm and smoke detector electrical integration (240 detection points) with connection to building BMS</w:t>
            </w:r>
          </w:p>
        </w:tc>
        <w:tc>
          <w:tcPr/>
          <w:p>
            <w:pPr>
              <w:pStyle w:val="Compact"/>
              <w:jc w:val="left"/>
            </w:pPr>
            <w:r>
              <w:t xml:space="preserve">240</w:t>
            </w:r>
          </w:p>
        </w:tc>
        <w:tc>
          <w:tcPr/>
          <w:p>
            <w:pPr>
              <w:pStyle w:val="Compact"/>
              <w:jc w:val="left"/>
            </w:pPr>
            <w:r>
              <w:t xml:space="preserve">Point</w:t>
            </w:r>
          </w:p>
        </w:tc>
        <w:tc>
          <w:tcPr/>
          <w:p>
            <w:pPr>
              <w:pStyle w:val="Compact"/>
              <w:jc w:val="left"/>
            </w:pPr>
            <w:r>
              <w:t xml:space="preserve">2,400,000</w:t>
            </w:r>
          </w:p>
        </w:tc>
        <w:tc>
          <w:tcPr/>
          <w:p>
            <w:pPr>
              <w:pStyle w:val="Compact"/>
              <w:jc w:val="left"/>
            </w:pPr>
            <w:r>
              <w:t xml:space="preserve">576,000,000</w:t>
            </w:r>
          </w:p>
        </w:tc>
      </w:tr>
      <w:tr>
        <w:tc>
          <w:tcPr/>
          <w:p>
            <w:pPr>
              <w:pStyle w:val="Compact"/>
              <w:jc w:val="left"/>
            </w:pPr>
            <w:r>
              <w:t xml:space="preserve">6</w:t>
            </w:r>
          </w:p>
        </w:tc>
        <w:tc>
          <w:tcPr/>
          <w:p>
            <w:pPr>
              <w:pStyle w:val="Compact"/>
              <w:jc w:val="left"/>
            </w:pPr>
            <w:r>
              <w:t xml:space="preserve">Electrical safety inspection, load balancing, and issuance of SLO (Surat Laik Operasi) documentation for Indonesia Jakarta municipal compliance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7</w:t>
            </w:r>
          </w:p>
        </w:tc>
        <w:tc>
          <w:tcPr/>
          <w:p>
            <w:pPr>
              <w:pStyle w:val="Compact"/>
              <w:jc w:val="left"/>
            </w:pPr>
            <w:r>
              <w:t xml:space="preserve">On-site supervision by a licensed Electrician engineer (minimum 3 years experience) for the full duration of the project</w:t>
            </w:r>
          </w:p>
        </w:tc>
        <w:tc>
          <w:tcPr/>
          <w:p>
            <w:pPr>
              <w:pStyle w:val="Compact"/>
              <w:jc w:val="left"/>
            </w:pPr>
            <w:r>
              <w:t xml:space="preserve">45</w:t>
            </w:r>
          </w:p>
        </w:tc>
        <w:tc>
          <w:tcPr/>
          <w:p>
            <w:pPr>
              <w:pStyle w:val="Compact"/>
              <w:jc w:val="left"/>
            </w:pPr>
            <w:r>
              <w:t xml:space="preserve">Day</w:t>
            </w:r>
          </w:p>
        </w:tc>
        <w:tc>
          <w:tcPr/>
          <w:p>
            <w:pPr>
              <w:pStyle w:val="Compact"/>
              <w:jc w:val="left"/>
            </w:pPr>
            <w:r>
              <w:t xml:space="preserve">3,500,000</w:t>
            </w:r>
          </w:p>
        </w:tc>
        <w:tc>
          <w:tcPr/>
          <w:p>
            <w:pPr>
              <w:pStyle w:val="Compact"/>
              <w:jc w:val="left"/>
            </w:pPr>
            <w:r>
              <w:t xml:space="preserve">157,500,000</w:t>
            </w:r>
          </w:p>
        </w:tc>
      </w:tr>
      <w:tr>
        <w:tc>
          <w:tcPr>
            <w:gridSpan w:val="5"/>
          </w:tcPr>
          <w:p>
            <w:pPr>
              <w:pStyle w:val="Compact"/>
              <w:jc w:val="right"/>
            </w:pPr>
            <w:r>
              <w:t xml:space="preserve">SUBTOTAL</w:t>
            </w:r>
          </w:p>
        </w:tc>
        <w:tc>
          <w:tcPr/>
          <w:p>
            <w:pPr>
              <w:pStyle w:val="Compact"/>
              <w:jc w:val="left"/>
            </w:pPr>
            <w:r>
              <w:t xml:space="preserve">3,993,500,000</w:t>
            </w:r>
          </w:p>
        </w:tc>
      </w:tr>
      <w:tr>
        <w:tc>
          <w:tcPr>
            <w:gridSpan w:val="5"/>
          </w:tcPr>
          <w:p>
            <w:pPr>
              <w:pStyle w:val="Compact"/>
              <w:jc w:val="right"/>
            </w:pPr>
            <w:r>
              <w:t xml:space="preserve">VAT (PPN) 11%</w:t>
            </w:r>
          </w:p>
        </w:tc>
        <w:tc>
          <w:tcPr/>
          <w:p>
            <w:pPr>
              <w:pStyle w:val="Compact"/>
              <w:jc w:val="left"/>
            </w:pPr>
            <w:r>
              <w:t xml:space="preserve">439,285,000</w:t>
            </w:r>
          </w:p>
        </w:tc>
      </w:tr>
      <w:tr>
        <w:tc>
          <w:tcPr>
            <w:gridSpan w:val="5"/>
          </w:tcPr>
          <w:p>
            <w:pPr>
              <w:pStyle w:val="Compact"/>
              <w:jc w:val="right"/>
            </w:pPr>
            <w:r>
              <w:t xml:space="preserve">TOTAL PURCHASE ORDER VALUE (IDR)</w:t>
            </w:r>
          </w:p>
        </w:tc>
        <w:tc>
          <w:tcPr/>
          <w:p>
            <w:pPr>
              <w:pStyle w:val="Compact"/>
              <w:jc w:val="left"/>
            </w:pPr>
            <w:r>
              <w:t xml:space="preserve">4,432,785,000</w:t>
            </w:r>
          </w:p>
        </w:tc>
      </w:tr>
    </w:tbl>
    <w:p>
      <w:pPr>
        <w:pStyle w:val="BodyText"/>
      </w:pPr>
      <w:r>
        <w:t xml:space="preserve">Terms and Conditions</w:t>
      </w:r>
    </w:p>
    <w:p>
      <w:pPr>
        <w:numPr>
          <w:ilvl w:val="0"/>
          <w:numId w:val="1001"/>
        </w:numPr>
        <w:pStyle w:val="Compact"/>
      </w:pPr>
      <w:r>
        <w:rPr>
          <w:bCs/>
          <w:b/>
        </w:rPr>
        <w:t xml:space="preserve">1. Scope &amp; Compliance:</w:t>
      </w:r>
      <w:r>
        <w:t xml:space="preserve"> </w:t>
      </w:r>
      <w:r>
        <w:t xml:space="preserve">All Electrician work shall be executed in strict accordance with the Indonesian National Standard (SNI) for electrical installations, PLN Jakarta technical regulations, and the Building Code of Jakarta (Peraturan Daerah DKI Jakarta No. 1 Tahun 2024). The Electrician contractor is responsible for obtaining all necessary permits from the local Indonesia Jakarta authorities prior to commencement.</w:t>
      </w:r>
    </w:p>
    <w:p>
      <w:pPr>
        <w:numPr>
          <w:ilvl w:val="0"/>
          <w:numId w:val="1001"/>
        </w:numPr>
        <w:pStyle w:val="Compact"/>
      </w:pPr>
      <w:r>
        <w:rPr>
          <w:bCs/>
          <w:b/>
        </w:rPr>
        <w:t xml:space="preserve">2. Schedule:</w:t>
      </w:r>
      <w:r>
        <w:t xml:space="preserve"> </w:t>
      </w:r>
      <w:r>
        <w:t xml:space="preserve">The Electrician service provider shall mobilize all personnel and materials to the Indonesia Jakarta site no later than 16 June 2025. The full scope of this Purchase Order must be completed, tested, and handed over by 30 July 2025. Delays exceeding five (5) working days will incur a penalty of 0.5% of the total Purchase Order value per day.</w:t>
      </w:r>
    </w:p>
    <w:p>
      <w:pPr>
        <w:numPr>
          <w:ilvl w:val="0"/>
          <w:numId w:val="1001"/>
        </w:numPr>
        <w:pStyle w:val="Compact"/>
      </w:pPr>
      <w:r>
        <w:rPr>
          <w:bCs/>
          <w:b/>
        </w:rPr>
        <w:t xml:space="preserve">3. Payment Schedule:</w:t>
      </w:r>
      <w:r>
        <w:t xml:space="preserve"> </w:t>
      </w:r>
      <w:r>
        <w:t xml:space="preserve">Payment shall be made in three (3) installments: 30% upon signing of this Purchase Order, 50% upon completion of 70% of the Electrician installation work (verified by site inspection), and 20% upon final acceptance and issuance of the SLO certificate by Indonesia Jakarta municipal inspectors.</w:t>
      </w:r>
    </w:p>
    <w:p>
      <w:pPr>
        <w:numPr>
          <w:ilvl w:val="0"/>
          <w:numId w:val="1001"/>
        </w:numPr>
        <w:pStyle w:val="Compact"/>
      </w:pPr>
      <w:r>
        <w:rPr>
          <w:bCs/>
          <w:b/>
        </w:rPr>
        <w:t xml:space="preserve">4. Warranty:</w:t>
      </w:r>
      <w:r>
        <w:t xml:space="preserve"> </w:t>
      </w:r>
      <w:r>
        <w:t xml:space="preserve">The Electrician contractor provides a minimum two (2) year warranty on all labor and installed materials. Any defects discovered within the warranty period shall be rectified at no additional cost within fourteen (14) calendar days of written notice.</w:t>
      </w:r>
    </w:p>
    <w:p>
      <w:pPr>
        <w:numPr>
          <w:ilvl w:val="0"/>
          <w:numId w:val="1001"/>
        </w:numPr>
        <w:pStyle w:val="Compact"/>
      </w:pPr>
      <w:r>
        <w:rPr>
          <w:bCs/>
          <w:b/>
        </w:rPr>
        <w:t xml:space="preserve">5. Insurance &amp; Safety:</w:t>
      </w:r>
      <w:r>
        <w:t xml:space="preserve"> </w:t>
      </w:r>
      <w:r>
        <w:t xml:space="preserve">The Electrician service provider must maintain comprehensive general liability insurance and workers' compensation coverage (BPJS Ketenagakerjaan) for all personnel operating in Indonesia Jakarta. A minimum coverage of IDR 5,000,000,000 is required.</w:t>
      </w:r>
    </w:p>
    <w:p>
      <w:pPr>
        <w:numPr>
          <w:ilvl w:val="0"/>
          <w:numId w:val="1001"/>
        </w:numPr>
        <w:pStyle w:val="Compact"/>
      </w:pPr>
      <w:r>
        <w:rPr>
          <w:bCs/>
          <w:b/>
        </w:rPr>
        <w:t xml:space="preserve">6. Governing Law:</w:t>
      </w:r>
      <w:r>
        <w:t xml:space="preserve"> </w:t>
      </w:r>
      <w:r>
        <w:t xml:space="preserve">This Purchase Order shall be governed by and construed in accordance with the laws of the Republic of Indonesia. Any disputes arising from this Purchase Order related to Electrician services in Indonesia Jakarta shall be resolved through arbitration at the Badan Arbitrase Nasional Indonesia (BANI) in Jakarta.</w:t>
      </w:r>
    </w:p>
    <w:p>
      <w:pPr>
        <w:numPr>
          <w:ilvl w:val="0"/>
          <w:numId w:val="1001"/>
        </w:numPr>
        <w:pStyle w:val="Compact"/>
      </w:pPr>
      <w:r>
        <w:rPr>
          <w:bCs/>
          <w:b/>
        </w:rPr>
        <w:t xml:space="preserve">7. Force Majeure:</w:t>
      </w:r>
      <w:r>
        <w:t xml:space="preserve"> </w:t>
      </w:r>
      <w:r>
        <w:t xml:space="preserve">Neither party shall be liable for delays caused by natural disasters, government-mandated shutdowns in Indonesia Jakarta, or other events beyond reasonable control, provided written notice is given within 48 hours.</w:t>
      </w:r>
    </w:p>
    <w:p>
      <w:pPr>
        <w:pStyle w:val="FirstParagraph"/>
      </w:pPr>
      <w:r>
        <w:t xml:space="preserve">Authorized Signatures</w:t>
      </w:r>
    </w:p>
    <w:p>
      <w:pPr>
        <w:pStyle w:val="BodyText"/>
      </w:pPr>
      <w:r>
        <w:rPr>
          <w:bCs/>
          <w:b/>
        </w:rPr>
        <w:t xml:space="preserve">For and on behalf of PT Nusantara Electrical Solutions (Buyer)</w:t>
      </w:r>
    </w:p>
    <w:p>
      <w:pPr>
        <w:pStyle w:val="BodyText"/>
      </w:pPr>
      <w:r>
        <w:t xml:space="preserve">Dr. Ratna Wulandari, M.T.</w:t>
      </w:r>
    </w:p>
    <w:p>
      <w:pPr>
        <w:pStyle w:val="BodyText"/>
      </w:pPr>
      <w:r>
        <w:t xml:space="preserve">Director of Procurement</w:t>
      </w:r>
    </w:p>
    <w:p>
      <w:pPr>
        <w:pStyle w:val="BodyText"/>
      </w:pPr>
      <w:r>
        <w:t xml:space="preserve">Date: _______________</w:t>
      </w:r>
    </w:p>
    <w:p>
      <w:pPr>
        <w:pStyle w:val="BodyText"/>
      </w:pPr>
      <w:r>
        <w:rPr>
          <w:bCs/>
          <w:b/>
        </w:rPr>
        <w:t xml:space="preserve">For and on behalf of CV Cahaya Listrik Indonesia (Electrician Vendor)</w:t>
      </w:r>
    </w:p>
    <w:p>
      <w:pPr>
        <w:pStyle w:val="BodyText"/>
      </w:pPr>
      <w:r>
        <w:t xml:space="preserve">Ir. Bambang Sutrisno, P.E.</w:t>
      </w:r>
    </w:p>
    <w:p>
      <w:pPr>
        <w:pStyle w:val="BodyText"/>
      </w:pPr>
      <w:r>
        <w:t xml:space="preserve">Managing Director &amp; Master Electrician</w:t>
      </w:r>
    </w:p>
    <w:p>
      <w:pPr>
        <w:pStyle w:val="BodyText"/>
      </w:pPr>
      <w:r>
        <w:t xml:space="preserve">Date: _______________</w:t>
      </w:r>
    </w:p>
    <w:p>
      <w:pPr>
        <w:pStyle w:val="BodyText"/>
      </w:pPr>
      <w:r>
        <w:t xml:space="preserve">This Purchase Order (PO-2025-JKT-04782) is issued for Electrician services to be performed in Indonesia Jakarta. This document constitutes a binding agreement upon signature by both parties. All references to "Indonesia Jakarta" denote the administrative jurisdiction of DKI Jakarta, Indonesia. This Purchase Order is valid for a period of ninety (90) days from the date of issue. © 2025 PT Nusantara Electrical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Indonesia Jakarta</dc:title>
  <dc:creator/>
  <dc:language>en</dc:language>
  <cp:keywords/>
  <dcterms:created xsi:type="dcterms:W3CDTF">2026-10-10T14:24:43Z</dcterms:created>
  <dcterms:modified xsi:type="dcterms:W3CDTF">2026-10-10T14:24:43Z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