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rPr>
          <w:bCs/>
          <w:b/>
        </w:rPr>
        <w:t xml:space="preserve">Meridian Construction &amp; Development Ltd.</w:t>
      </w:r>
    </w:p>
    <w:p>
      <w:pPr>
        <w:pStyle w:val="BodyText"/>
      </w:pPr>
      <w:r>
        <w:t xml:space="preserve">45 Allenby Street, Tel Aviv-Yafo, Israel 6612301</w:t>
      </w:r>
    </w:p>
    <w:p>
      <w:pPr>
        <w:pStyle w:val="BodyText"/>
      </w:pPr>
      <w:r>
        <w:t xml:space="preserve">Tel: +972-3-621-4580 | Email: procurement@meridian-construction.co.il</w:t>
      </w:r>
    </w:p>
    <w:p>
      <w:pPr>
        <w:pStyle w:val="BodyText"/>
      </w:pPr>
      <w:r>
        <w:t xml:space="preserve">VAT No. 51-234-567-8 | License No. IL-ELC-2024-0891</w:t>
      </w:r>
    </w:p>
    <w:bookmarkEnd w:id="20"/>
    <w:p>
      <w:pPr>
        <w:pStyle w:val="BodyText"/>
      </w:pPr>
      <w:r>
        <w:rPr>
          <w:bCs/>
          <w:b/>
        </w:rPr>
        <w:t xml:space="preserve">Purchase Order No.:</w:t>
      </w:r>
      <w:r>
        <w:t xml:space="preserve"> </w:t>
      </w:r>
      <w:r>
        <w:t xml:space="preserve">PO-2025-0472</w:t>
      </w:r>
      <w:r>
        <w:br/>
      </w:r>
      <w:r>
        <w:rPr>
          <w:bCs/>
          <w:b/>
        </w:rPr>
        <w:t xml:space="preserve">Date of Issue:</w:t>
      </w:r>
      <w:r>
        <w:t xml:space="preserve"> </w:t>
      </w:r>
      <w:r>
        <w:t xml:space="preserve">14 June 2025</w:t>
      </w:r>
      <w:r>
        <w:br/>
      </w:r>
      <w:r>
        <w:rPr>
          <w:bCs/>
          <w:b/>
        </w:rPr>
        <w:t xml:space="preserve">Required Completion Date:</w:t>
      </w:r>
      <w:r>
        <w:t xml:space="preserve"> </w:t>
      </w:r>
      <w:r>
        <w:t xml:space="preserve">30 July 2025</w:t>
      </w:r>
    </w:p>
    <w:p>
      <w:pPr>
        <w:pStyle w:val="BodyText"/>
      </w:pPr>
      <w:r>
        <w:rPr>
          <w:bCs/>
          <w:b/>
        </w:rPr>
        <w:t xml:space="preserve">Project Reference:</w:t>
      </w:r>
      <w:r>
        <w:t xml:space="preserve"> </w:t>
      </w:r>
      <w:r>
        <w:t xml:space="preserve">MTB-RES-2025-011</w:t>
      </w:r>
      <w:r>
        <w:br/>
      </w:r>
      <w:r>
        <w:rPr>
          <w:bCs/>
          <w:b/>
        </w:rPr>
        <w:t xml:space="preserve">Site Location:</w:t>
      </w:r>
      <w:r>
        <w:t xml:space="preserve"> </w:t>
      </w:r>
      <w:r>
        <w:t xml:space="preserve">12 Dizengoff Boulevard, Tel Aviv, Israel</w:t>
      </w:r>
      <w:r>
        <w:br/>
      </w:r>
      <w:r>
        <w:rPr>
          <w:bCs/>
          <w:b/>
        </w:rPr>
        <w:t xml:space="preserve">Payment Terms:</w:t>
      </w:r>
      <w:r>
        <w:t xml:space="preserve"> </w:t>
      </w:r>
      <w:r>
        <w:t xml:space="preserve">Net 30 Days</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Shalom Electrical Solutions Ltd. (Licensed Electrician Contractor)</w:t>
            </w:r>
          </w:p>
        </w:tc>
      </w:tr>
      <w:tr>
        <w:tc>
          <w:tcPr/>
          <w:p>
            <w:pPr>
              <w:pStyle w:val="Compact"/>
              <w:jc w:val="left"/>
            </w:pPr>
            <w:r>
              <w:rPr>
                <w:bCs/>
                <w:b/>
              </w:rPr>
              <w:t xml:space="preserve">Address</w:t>
            </w:r>
          </w:p>
        </w:tc>
        <w:tc>
          <w:tcPr/>
          <w:p>
            <w:pPr>
              <w:pStyle w:val="Compact"/>
              <w:jc w:val="left"/>
            </w:pPr>
            <w:r>
              <w:t xml:space="preserve">78 Rothschild Avenue, Tel Aviv-Yafo, Israel 6500102</w:t>
            </w:r>
          </w:p>
        </w:tc>
      </w:tr>
      <w:tr>
        <w:tc>
          <w:tcPr/>
          <w:p>
            <w:pPr>
              <w:pStyle w:val="Compact"/>
              <w:jc w:val="left"/>
            </w:pPr>
            <w:r>
              <w:rPr>
                <w:bCs/>
                <w:b/>
              </w:rPr>
              <w:t xml:space="preserve">Contact Person</w:t>
            </w:r>
          </w:p>
        </w:tc>
        <w:tc>
          <w:tcPr/>
          <w:p>
            <w:pPr>
              <w:pStyle w:val="Compact"/>
              <w:jc w:val="left"/>
            </w:pPr>
            <w:r>
              <w:t xml:space="preserve">Mr. David Ben-Ami, Chief Electrician &amp; Project Manager</w:t>
            </w:r>
          </w:p>
        </w:tc>
      </w:tr>
      <w:tr>
        <w:tc>
          <w:tcPr/>
          <w:p>
            <w:pPr>
              <w:pStyle w:val="Compact"/>
              <w:jc w:val="left"/>
            </w:pPr>
            <w:r>
              <w:rPr>
                <w:bCs/>
                <w:b/>
              </w:rPr>
              <w:t xml:space="preserve">Phone / Email</w:t>
            </w:r>
          </w:p>
        </w:tc>
        <w:tc>
          <w:tcPr/>
          <w:p>
            <w:pPr>
              <w:pStyle w:val="Compact"/>
              <w:jc w:val="left"/>
            </w:pPr>
            <w:r>
              <w:t xml:space="preserve">+972-52-774-3321 / d.benami@shalom-electrical.co.il</w:t>
            </w:r>
          </w:p>
        </w:tc>
      </w:tr>
      <w:tr>
        <w:tc>
          <w:tcPr/>
          <w:p>
            <w:pPr>
              <w:pStyle w:val="Compact"/>
              <w:jc w:val="left"/>
            </w:pPr>
            <w:r>
              <w:rPr>
                <w:bCs/>
                <w:b/>
              </w:rPr>
              <w:t xml:space="preserve">License No.</w:t>
            </w:r>
          </w:p>
        </w:tc>
        <w:tc>
          <w:tcPr/>
          <w:p>
            <w:pPr>
              <w:pStyle w:val="Compact"/>
              <w:jc w:val="left"/>
            </w:pPr>
            <w:r>
              <w:t xml:space="preserve">IL-ELC-2019-4456 (Issued by the Israel Ministry of Energy)</w:t>
            </w:r>
          </w:p>
        </w:tc>
      </w:tr>
      <w:tr>
        <w:tc>
          <w:tcPr/>
          <w:p>
            <w:pPr>
              <w:pStyle w:val="Compact"/>
              <w:jc w:val="left"/>
            </w:pPr>
            <w:r>
              <w:rPr>
                <w:bCs/>
                <w:b/>
              </w:rPr>
              <w:t xml:space="preserve">VAT No.</w:t>
            </w:r>
          </w:p>
        </w:tc>
        <w:tc>
          <w:tcPr/>
          <w:p>
            <w:pPr>
              <w:pStyle w:val="Compact"/>
              <w:jc w:val="left"/>
            </w:pPr>
            <w:r>
              <w:t xml:space="preserve">51-892-341-7</w:t>
            </w:r>
          </w:p>
        </w:tc>
      </w:tr>
    </w:tbl>
    <w:bookmarkEnd w:id="21"/>
    <w:bookmarkStart w:id="22" w:name="scope-of-work-electrician-services"/>
    <w:p>
      <w:pPr>
        <w:pStyle w:val="Heading2"/>
      </w:pPr>
      <w:r>
        <w:t xml:space="preserve">2. Scope of Work – Electrician Services</w:t>
      </w:r>
    </w:p>
    <w:p>
      <w:pPr>
        <w:pStyle w:val="FirstParagraph"/>
      </w:pPr>
      <w:r>
        <w:t xml:space="preserve">This</w:t>
      </w:r>
      <w:r>
        <w:t xml:space="preserve"> </w:t>
      </w:r>
      <w:r>
        <w:t xml:space="preserve">Purchase Order</w:t>
      </w:r>
      <w:r>
        <w:t xml:space="preserve"> </w:t>
      </w:r>
      <w:r>
        <w:t xml:space="preserve">is issued by Meridian Construction &amp; Development Ltd. to engage the services of a certified</w:t>
      </w:r>
      <w:r>
        <w:t xml:space="preserve"> </w:t>
      </w:r>
      <w:r>
        <w:t xml:space="preserve">Electrician</w:t>
      </w:r>
      <w:r>
        <w:t xml:space="preserve"> </w:t>
      </w:r>
      <w:r>
        <w:t xml:space="preserve">and his team for the complete electrical installation, inspection, and commissioning of a residential complex located in</w:t>
      </w:r>
      <w:r>
        <w:t xml:space="preserve"> </w:t>
      </w:r>
      <w:r>
        <w:t xml:space="preserve">Israel Tel Aviv</w:t>
      </w:r>
      <w:r>
        <w:t xml:space="preserve">. The</w:t>
      </w:r>
      <w:r>
        <w:t xml:space="preserve"> </w:t>
      </w:r>
      <w:r>
        <w:t xml:space="preserve">Electrician</w:t>
      </w:r>
      <w:r>
        <w:t xml:space="preserve"> </w:t>
      </w:r>
      <w:r>
        <w:t xml:space="preserve">shall perform all work in strict compliance with the Israeli Standard (SII 233), the National Company of Electricity (NIE) regulations, and all applicable municipal bylaws of the Tel Aviv-Yafo Municipality. The</w:t>
      </w:r>
      <w:r>
        <w:t xml:space="preserve"> </w:t>
      </w:r>
      <w:r>
        <w:t xml:space="preserve">Electrician</w:t>
      </w:r>
      <w:r>
        <w:t xml:space="preserve"> </w:t>
      </w:r>
      <w:r>
        <w:t xml:space="preserve">is expected to hold a valid Class A electrical license issued by the State of Israel and to carry a minimum of 10 million NIS professional liability insurance coverage.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Electrician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(NIS)</w:t>
            </w:r>
          </w:p>
        </w:tc>
        <w:tc>
          <w:tcPr/>
          <w:p>
            <w:pPr>
              <w:pStyle w:val="Compact"/>
              <w:jc w:val="left"/>
            </w:pPr>
            <w:r>
              <w:t xml:space="preserve">Total (NIS)</w:t>
            </w:r>
          </w:p>
        </w:tc>
      </w:tr>
      <w:tr>
        <w:tc>
          <w:tcPr/>
          <w:p>
            <w:pPr>
              <w:pStyle w:val="Compact"/>
              <w:jc w:val="left"/>
            </w:pPr>
            <w:r>
              <w:t xml:space="preserve">1</w:t>
            </w:r>
          </w:p>
        </w:tc>
        <w:tc>
          <w:tcPr/>
          <w:p>
            <w:pPr>
              <w:pStyle w:val="Compact"/>
              <w:jc w:val="left"/>
            </w:pPr>
            <w:r>
              <w:t xml:space="preserve">Main electrical panel installation (63A, 3-phase) – 4 floors, Tel Aviv residential tower</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Complete wiring and conduit installation (copper, 2.5mm² &amp; 4mm²) – 24 apartments</w:t>
            </w:r>
          </w:p>
        </w:tc>
        <w:tc>
          <w:tcPr/>
          <w:p>
            <w:pPr>
              <w:pStyle w:val="Compact"/>
              <w:jc w:val="left"/>
            </w:pPr>
            <w:r>
              <w:t xml:space="preserve">m²</w:t>
            </w:r>
          </w:p>
        </w:tc>
        <w:tc>
          <w:tcPr/>
          <w:p>
            <w:pPr>
              <w:pStyle w:val="Compact"/>
              <w:jc w:val="left"/>
            </w:pPr>
            <w:r>
              <w:t xml:space="preserve">3,200</w:t>
            </w:r>
          </w:p>
        </w:tc>
        <w:tc>
          <w:tcPr/>
          <w:p>
            <w:pPr>
              <w:pStyle w:val="Compact"/>
              <w:jc w:val="left"/>
            </w:pPr>
            <w:r>
              <w:t xml:space="preserve">42.00</w:t>
            </w:r>
          </w:p>
        </w:tc>
        <w:tc>
          <w:tcPr/>
          <w:p>
            <w:pPr>
              <w:pStyle w:val="Compact"/>
              <w:jc w:val="left"/>
            </w:pPr>
            <w:r>
              <w:t xml:space="preserve">134,400</w:t>
            </w:r>
          </w:p>
        </w:tc>
      </w:tr>
      <w:tr>
        <w:tc>
          <w:tcPr/>
          <w:p>
            <w:pPr>
              <w:pStyle w:val="Compact"/>
              <w:jc w:val="left"/>
            </w:pPr>
            <w:r>
              <w:t xml:space="preserve">3</w:t>
            </w:r>
          </w:p>
        </w:tc>
        <w:tc>
          <w:tcPr/>
          <w:p>
            <w:pPr>
              <w:pStyle w:val="Compact"/>
              <w:jc w:val="left"/>
            </w:pPr>
            <w:r>
              <w:t xml:space="preserve">Lighting fixtures, switches, and socket outlets installation (24 units)</w:t>
            </w:r>
          </w:p>
        </w:tc>
        <w:tc>
          <w:tcPr/>
          <w:p>
            <w:pPr>
              <w:pStyle w:val="Compact"/>
              <w:jc w:val="left"/>
            </w:pPr>
            <w:r>
              <w:t xml:space="preserve">Unit</w:t>
            </w:r>
          </w:p>
        </w:tc>
        <w:tc>
          <w:tcPr/>
          <w:p>
            <w:pPr>
              <w:pStyle w:val="Compact"/>
              <w:jc w:val="left"/>
            </w:pPr>
            <w:r>
              <w:t xml:space="preserve">24</w:t>
            </w:r>
          </w:p>
        </w:tc>
        <w:tc>
          <w:tcPr/>
          <w:p>
            <w:pPr>
              <w:pStyle w:val="Compact"/>
              <w:jc w:val="left"/>
            </w:pPr>
            <w:r>
              <w:t xml:space="preserve">3,800</w:t>
            </w:r>
          </w:p>
        </w:tc>
        <w:tc>
          <w:tcPr/>
          <w:p>
            <w:pPr>
              <w:pStyle w:val="Compact"/>
              <w:jc w:val="left"/>
            </w:pPr>
            <w:r>
              <w:t xml:space="preserve">91,200</w:t>
            </w:r>
          </w:p>
        </w:tc>
      </w:tr>
      <w:tr>
        <w:tc>
          <w:tcPr/>
          <w:p>
            <w:pPr>
              <w:pStyle w:val="Compact"/>
              <w:jc w:val="left"/>
            </w:pPr>
            <w:r>
              <w:t xml:space="preserve">4</w:t>
            </w:r>
          </w:p>
        </w:tc>
        <w:tc>
          <w:tcPr/>
          <w:p>
            <w:pPr>
              <w:pStyle w:val="Compact"/>
              <w:jc w:val="left"/>
            </w:pPr>
            <w:r>
              <w:t xml:space="preserve">Emergency lighting and fire alarm electrical integration – Tel Aviv building code compliant</w:t>
            </w:r>
          </w:p>
        </w:tc>
        <w:tc>
          <w:tcPr/>
          <w:p>
            <w:pPr>
              <w:pStyle w:val="Compact"/>
              <w:jc w:val="left"/>
            </w:pPr>
            <w:r>
              <w:t xml:space="preserve">Lot</w:t>
            </w:r>
          </w:p>
        </w:tc>
        <w:tc>
          <w:tcPr/>
          <w:p>
            <w:pPr>
              <w:pStyle w:val="Compact"/>
              <w:jc w:val="left"/>
            </w:pPr>
            <w:r>
              <w:t xml:space="preserve">1</w:t>
            </w:r>
          </w:p>
        </w:tc>
        <w:tc>
          <w:tcPr/>
          <w:p>
            <w:pPr>
              <w:pStyle w:val="Compact"/>
              <w:jc w:val="left"/>
            </w:pPr>
            <w:r>
              <w:t xml:space="preserve">27,600</w:t>
            </w:r>
          </w:p>
        </w:tc>
        <w:tc>
          <w:tcPr/>
          <w:p>
            <w:pPr>
              <w:pStyle w:val="Compact"/>
              <w:jc w:val="left"/>
            </w:pPr>
            <w:r>
              <w:t xml:space="preserve">27,600</w:t>
            </w:r>
          </w:p>
        </w:tc>
      </w:tr>
      <w:tr>
        <w:tc>
          <w:tcPr/>
          <w:p>
            <w:pPr>
              <w:pStyle w:val="Compact"/>
              <w:jc w:val="left"/>
            </w:pPr>
            <w:r>
              <w:t xml:space="preserve">5</w:t>
            </w:r>
          </w:p>
        </w:tc>
        <w:tc>
          <w:tcPr/>
          <w:p>
            <w:pPr>
              <w:pStyle w:val="Compact"/>
              <w:jc w:val="left"/>
            </w:pPr>
            <w:r>
              <w:t xml:space="preserve">EV charging station installation (Type 2, 22kW) – 6 parking bays, Dizengoff Blvd site</w:t>
            </w:r>
          </w:p>
        </w:tc>
        <w:tc>
          <w:tcPr/>
          <w:p>
            <w:pPr>
              <w:pStyle w:val="Compact"/>
              <w:jc w:val="left"/>
            </w:pPr>
            <w:r>
              <w:t xml:space="preserve">Station</w:t>
            </w:r>
          </w:p>
        </w:tc>
        <w:tc>
          <w:tcPr/>
          <w:p>
            <w:pPr>
              <w:pStyle w:val="Compact"/>
              <w:jc w:val="left"/>
            </w:pPr>
            <w:r>
              <w:t xml:space="preserve">6</w:t>
            </w:r>
          </w:p>
        </w:tc>
        <w:tc>
          <w:tcPr/>
          <w:p>
            <w:pPr>
              <w:pStyle w:val="Compact"/>
              <w:jc w:val="left"/>
            </w:pPr>
            <w:r>
              <w:t xml:space="preserve">12,400</w:t>
            </w:r>
          </w:p>
        </w:tc>
        <w:tc>
          <w:tcPr/>
          <w:p>
            <w:pPr>
              <w:pStyle w:val="Compact"/>
              <w:jc w:val="left"/>
            </w:pPr>
            <w:r>
              <w:t xml:space="preserve">74,400</w:t>
            </w:r>
          </w:p>
        </w:tc>
      </w:tr>
      <w:tr>
        <w:tc>
          <w:tcPr/>
          <w:p>
            <w:pPr>
              <w:pStyle w:val="Compact"/>
              <w:jc w:val="left"/>
            </w:pPr>
            <w:r>
              <w:t xml:space="preserve">6</w:t>
            </w:r>
          </w:p>
        </w:tc>
        <w:tc>
          <w:tcPr/>
          <w:p>
            <w:pPr>
              <w:pStyle w:val="Compact"/>
              <w:jc w:val="left"/>
            </w:pPr>
            <w:r>
              <w:t xml:space="preserve">Thermal imaging inspection and NIE compliance testing (final handover)</w:t>
            </w:r>
          </w:p>
        </w:tc>
        <w:tc>
          <w:tcPr/>
          <w:p>
            <w:pPr>
              <w:pStyle w:val="Compact"/>
              <w:jc w:val="left"/>
            </w:pPr>
            <w:r>
              <w:t xml:space="preserve">Lot</w:t>
            </w:r>
          </w:p>
        </w:tc>
        <w:tc>
          <w:tcPr/>
          <w:p>
            <w:pPr>
              <w:pStyle w:val="Compact"/>
              <w:jc w:val="left"/>
            </w:pPr>
            <w:r>
              <w:t xml:space="preserve">1</w:t>
            </w:r>
          </w:p>
        </w:tc>
        <w:tc>
          <w:tcPr/>
          <w:p>
            <w:pPr>
              <w:pStyle w:val="Compact"/>
              <w:jc w:val="left"/>
            </w:pPr>
            <w:r>
              <w:t xml:space="preserve">9,800</w:t>
            </w:r>
          </w:p>
        </w:tc>
        <w:tc>
          <w:tcPr/>
          <w:p>
            <w:pPr>
              <w:pStyle w:val="Compact"/>
              <w:jc w:val="left"/>
            </w:pPr>
            <w:r>
              <w:t xml:space="preserve">9,800</w:t>
            </w:r>
          </w:p>
        </w:tc>
      </w:tr>
      <w:tr>
        <w:tc>
          <w:tcPr/>
          <w:p>
            <w:pPr>
              <w:pStyle w:val="Compact"/>
              <w:jc w:val="left"/>
            </w:pPr>
            <w:r>
              <w:t xml:space="preserve">7</w:t>
            </w:r>
          </w:p>
        </w:tc>
        <w:tc>
          <w:tcPr/>
          <w:p>
            <w:pPr>
              <w:pStyle w:val="Compact"/>
              <w:jc w:val="left"/>
            </w:pPr>
            <w:r>
              <w:t xml:space="preserve">Temporary construction-phase power supply and site lighting (12 weeks)</w:t>
            </w:r>
          </w:p>
        </w:tc>
        <w:tc>
          <w:tcPr/>
          <w:p>
            <w:pPr>
              <w:pStyle w:val="Compact"/>
              <w:jc w:val="left"/>
            </w:pPr>
            <w:r>
              <w:t xml:space="preserve">Week</w:t>
            </w:r>
          </w:p>
        </w:tc>
        <w:tc>
          <w:tcPr/>
          <w:p>
            <w:pPr>
              <w:pStyle w:val="Compact"/>
              <w:jc w:val="left"/>
            </w:pPr>
            <w:r>
              <w:t xml:space="preserve">12</w:t>
            </w:r>
          </w:p>
        </w:tc>
        <w:tc>
          <w:tcPr/>
          <w:p>
            <w:pPr>
              <w:pStyle w:val="Compact"/>
              <w:jc w:val="left"/>
            </w:pPr>
            <w:r>
              <w:t xml:space="preserve">2,100</w:t>
            </w:r>
          </w:p>
        </w:tc>
        <w:tc>
          <w:tcPr/>
          <w:p>
            <w:pPr>
              <w:pStyle w:val="Compact"/>
              <w:jc w:val="left"/>
            </w:pPr>
            <w:r>
              <w:t xml:space="preserve">25,200</w:t>
            </w:r>
          </w:p>
        </w:tc>
      </w:tr>
      <w:tr>
        <w:tc>
          <w:tcPr>
            <w:gridSpan w:val="5"/>
          </w:tcPr>
          <w:p>
            <w:pPr>
              <w:pStyle w:val="Compact"/>
              <w:jc w:val="left"/>
            </w:pPr>
            <w:r>
              <w:t xml:space="preserve">Subtotal (NIS)</w:t>
            </w:r>
          </w:p>
        </w:tc>
        <w:tc>
          <w:tcPr/>
          <w:p>
            <w:pPr>
              <w:pStyle w:val="Compact"/>
              <w:jc w:val="left"/>
            </w:pPr>
            <w:r>
              <w:t xml:space="preserve">380,900</w:t>
            </w:r>
          </w:p>
        </w:tc>
      </w:tr>
      <w:tr>
        <w:tc>
          <w:tcPr>
            <w:gridSpan w:val="5"/>
          </w:tcPr>
          <w:p>
            <w:pPr>
              <w:pStyle w:val="Compact"/>
              <w:jc w:val="left"/>
            </w:pPr>
            <w:r>
              <w:t xml:space="preserve">VAT @ 18% (NIS)</w:t>
            </w:r>
          </w:p>
        </w:tc>
        <w:tc>
          <w:tcPr/>
          <w:p>
            <w:pPr>
              <w:pStyle w:val="Compact"/>
              <w:jc w:val="left"/>
            </w:pPr>
            <w:r>
              <w:t xml:space="preserve">68,562</w:t>
            </w:r>
          </w:p>
        </w:tc>
      </w:tr>
      <w:tr>
        <w:tc>
          <w:tcPr>
            <w:gridSpan w:val="5"/>
          </w:tcPr>
          <w:p>
            <w:pPr>
              <w:pStyle w:val="Compact"/>
              <w:jc w:val="left"/>
            </w:pPr>
            <w:r>
              <w:rPr>
                <w:bCs/>
                <w:b/>
              </w:rPr>
              <w:t xml:space="preserve">Grand Total (NIS)</w:t>
            </w:r>
          </w:p>
        </w:tc>
        <w:tc>
          <w:tcPr/>
          <w:p>
            <w:pPr>
              <w:pStyle w:val="Compact"/>
              <w:jc w:val="left"/>
            </w:pPr>
            <w:r>
              <w:rPr>
                <w:bCs/>
                <w:b/>
              </w:rPr>
              <w:t xml:space="preserve">449,462</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 This</w:t>
      </w:r>
      <w:r>
        <w:t xml:space="preserve"> </w:t>
      </w:r>
      <w:r>
        <w:t xml:space="preserve">Purchase Order</w:t>
      </w:r>
      <w:r>
        <w:t xml:space="preserve"> </w:t>
      </w:r>
      <w:r>
        <w:t xml:space="preserve">constitutes a binding agreement between Meridian Construction &amp; Development Ltd. (hereinafter "the Purchaser") and Shalom Electrical Solutions Ltd. (hereinafter "the Electrician Contractor") for the provision of all electrical works described herein at the project site in</w:t>
      </w:r>
      <w:r>
        <w:t xml:space="preserve"> </w:t>
      </w:r>
      <w:r>
        <w:t xml:space="preserve">Israel Tel Aviv</w:t>
      </w:r>
      <w:r>
        <w:t xml:space="preserve">.</w:t>
      </w:r>
    </w:p>
    <w:p>
      <w:pPr>
        <w:numPr>
          <w:ilvl w:val="0"/>
          <w:numId w:val="1001"/>
        </w:numPr>
        <w:pStyle w:val="Compact"/>
      </w:pPr>
      <w:r>
        <w:rPr>
          <w:bCs/>
          <w:b/>
        </w:rPr>
        <w:t xml:space="preserve">4.2</w:t>
      </w:r>
      <w:r>
        <w:t xml:space="preserve"> </w:t>
      </w:r>
      <w:r>
        <w:t xml:space="preserve">– The</w:t>
      </w:r>
      <w:r>
        <w:t xml:space="preserve"> </w:t>
      </w:r>
      <w:r>
        <w:t xml:space="preserve">Electrician</w:t>
      </w:r>
      <w:r>
        <w:t xml:space="preserve"> </w:t>
      </w:r>
      <w:r>
        <w:t xml:space="preserve">shall mobilize all personnel, tools, and materials to the Tel Aviv site no later than 21 June 2025. All work must be completed, inspected, and certified by 30 July 2025.</w:t>
      </w:r>
    </w:p>
    <w:p>
      <w:pPr>
        <w:numPr>
          <w:ilvl w:val="0"/>
          <w:numId w:val="1001"/>
        </w:numPr>
        <w:pStyle w:val="Compact"/>
      </w:pPr>
      <w:r>
        <w:rPr>
          <w:bCs/>
          <w:b/>
        </w:rPr>
        <w:t xml:space="preserve">4.3</w:t>
      </w:r>
      <w:r>
        <w:t xml:space="preserve"> </w:t>
      </w:r>
      <w:r>
        <w:t xml:space="preserve">– Payment shall be made in three installments: 30% upon signing of this</w:t>
      </w:r>
      <w:r>
        <w:t xml:space="preserve"> </w:t>
      </w:r>
      <w:r>
        <w:t xml:space="preserve">Purchase Order</w:t>
      </w:r>
      <w:r>
        <w:t xml:space="preserve">, 50% upon completion of wiring and panel installation (subject to site inspection), and 20% upon final NIE certification and handover. All payments shall be made via bank transfer to the account specified by the</w:t>
      </w:r>
      <w:r>
        <w:t xml:space="preserve"> </w:t>
      </w:r>
      <w:r>
        <w:t xml:space="preserve">Electrician</w:t>
      </w:r>
      <w:r>
        <w:t xml:space="preserve"> </w:t>
      </w:r>
      <w:r>
        <w:t xml:space="preserve">Contractor.</w:t>
      </w:r>
    </w:p>
    <w:p>
      <w:pPr>
        <w:numPr>
          <w:ilvl w:val="0"/>
          <w:numId w:val="1001"/>
        </w:numPr>
        <w:pStyle w:val="Compact"/>
      </w:pPr>
      <w:r>
        <w:rPr>
          <w:bCs/>
          <w:b/>
        </w:rPr>
        <w:t xml:space="preserve">4.4</w:t>
      </w:r>
      <w:r>
        <w:t xml:space="preserve"> </w:t>
      </w:r>
      <w:r>
        <w:t xml:space="preserve">– The</w:t>
      </w:r>
      <w:r>
        <w:t xml:space="preserve"> </w:t>
      </w:r>
      <w:r>
        <w:t xml:space="preserve">Electrician</w:t>
      </w:r>
      <w:r>
        <w:t xml:space="preserve"> </w:t>
      </w:r>
      <w:r>
        <w:t xml:space="preserve">is solely responsible for obtaining all necessary permits from the Tel Aviv-Yafo Municipality, the National Company of Electricity (NIE), and the Israel Fire and Rescue Authority prior to commencing any work.</w:t>
      </w:r>
    </w:p>
    <w:p>
      <w:pPr>
        <w:numPr>
          <w:ilvl w:val="0"/>
          <w:numId w:val="1001"/>
        </w:numPr>
        <w:pStyle w:val="Compact"/>
      </w:pPr>
      <w:r>
        <w:rPr>
          <w:bCs/>
          <w:b/>
        </w:rPr>
        <w:t xml:space="preserve">4.5</w:t>
      </w:r>
      <w:r>
        <w:t xml:space="preserve"> </w:t>
      </w:r>
      <w:r>
        <w:t xml:space="preserve">– All materials supplied by the</w:t>
      </w:r>
      <w:r>
        <w:t xml:space="preserve"> </w:t>
      </w:r>
      <w:r>
        <w:t xml:space="preserve">Electrician</w:t>
      </w:r>
      <w:r>
        <w:t xml:space="preserve"> </w:t>
      </w:r>
      <w:r>
        <w:t xml:space="preserve">must carry the Israeli Standard (SII) certification mark and comply with the Electrical Safety Regulations of the State of Israel. Substitution of materials requires prior written approval from the Purchaser.</w:t>
      </w:r>
    </w:p>
    <w:p>
      <w:pPr>
        <w:numPr>
          <w:ilvl w:val="0"/>
          <w:numId w:val="1001"/>
        </w:numPr>
        <w:pStyle w:val="Compact"/>
      </w:pPr>
      <w:r>
        <w:rPr>
          <w:bCs/>
          <w:b/>
        </w:rPr>
        <w:t xml:space="preserve">4.6</w:t>
      </w:r>
      <w:r>
        <w:t xml:space="preserve"> </w:t>
      </w:r>
      <w:r>
        <w:t xml:space="preserve">– The</w:t>
      </w:r>
      <w:r>
        <w:t xml:space="preserve"> </w:t>
      </w:r>
      <w:r>
        <w:t xml:space="preserve">Electrician</w:t>
      </w:r>
      <w:r>
        <w:t xml:space="preserve"> </w:t>
      </w:r>
      <w:r>
        <w:t xml:space="preserve">shall maintain a minimum of 5-year warranty on all labor and workmanship. Manufacturer warranties on equipment and components shall be transferred to the Purchaser upon project completion.</w:t>
      </w:r>
    </w:p>
    <w:p>
      <w:pPr>
        <w:numPr>
          <w:ilvl w:val="0"/>
          <w:numId w:val="1001"/>
        </w:numPr>
        <w:pStyle w:val="Compact"/>
      </w:pPr>
      <w:r>
        <w:rPr>
          <w:bCs/>
          <w:b/>
        </w:rPr>
        <w:t xml:space="preserve">4.7</w:t>
      </w:r>
      <w:r>
        <w:t xml:space="preserve"> </w:t>
      </w:r>
      <w:r>
        <w:t xml:space="preserve">– In the event of delay beyond the completion date, the</w:t>
      </w:r>
      <w:r>
        <w:t xml:space="preserve"> </w:t>
      </w:r>
      <w:r>
        <w:t xml:space="preserve">Electrician</w:t>
      </w:r>
      <w:r>
        <w:t xml:space="preserve"> </w:t>
      </w:r>
      <w:r>
        <w:t xml:space="preserve">shall pay liquidated damages of 0.5% of the total</w:t>
      </w:r>
      <w:r>
        <w:t xml:space="preserve"> </w:t>
      </w:r>
      <w:r>
        <w:t xml:space="preserve">Purchase Order</w:t>
      </w:r>
      <w:r>
        <w:t xml:space="preserve"> </w:t>
      </w:r>
      <w:r>
        <w:t xml:space="preserve">value per calendar day of delay, capped at 10% of the total value.</w:t>
      </w:r>
    </w:p>
    <w:p>
      <w:pPr>
        <w:numPr>
          <w:ilvl w:val="0"/>
          <w:numId w:val="1001"/>
        </w:numPr>
        <w:pStyle w:val="Compact"/>
      </w:pPr>
      <w:r>
        <w:rPr>
          <w:bCs/>
          <w:b/>
        </w:rPr>
        <w:t xml:space="preserve">4.8</w:t>
      </w:r>
      <w:r>
        <w:t xml:space="preserve"> </w:t>
      </w:r>
      <w:r>
        <w:t xml:space="preserve">– This</w:t>
      </w:r>
      <w:r>
        <w:t xml:space="preserve"> </w:t>
      </w:r>
      <w:r>
        <w:t xml:space="preserve">Purchase Order</w:t>
      </w:r>
      <w:r>
        <w:t xml:space="preserve"> </w:t>
      </w:r>
      <w:r>
        <w:t xml:space="preserve">shall be governed by and construed in accordance with the laws of the State of Israel. Any disputes shall be resolved by the competent courts in Tel Aviv, Israel.</w:t>
      </w:r>
    </w:p>
    <w:p>
      <w:pPr>
        <w:numPr>
          <w:ilvl w:val="0"/>
          <w:numId w:val="1001"/>
        </w:numPr>
        <w:pStyle w:val="Compact"/>
      </w:pPr>
      <w:r>
        <w:rPr>
          <w:bCs/>
          <w:b/>
        </w:rPr>
        <w:t xml:space="preserve">4.9</w:t>
      </w:r>
      <w:r>
        <w:t xml:space="preserve"> </w:t>
      </w:r>
      <w:r>
        <w:t xml:space="preserve">– The</w:t>
      </w:r>
      <w:r>
        <w:t xml:space="preserve"> </w:t>
      </w:r>
      <w:r>
        <w:t xml:space="preserve">Electrician</w:t>
      </w:r>
      <w:r>
        <w:t xml:space="preserve"> </w:t>
      </w:r>
      <w:r>
        <w:t xml:space="preserve">shall comply with all occupational health and safety regulations as enforced by the Israel Labour Inspectorate, including mandatory PPE, scaffolding safety, and electrical lockout/tagout procedures on the Tel Aviv construction site.</w:t>
      </w:r>
    </w:p>
    <w:p>
      <w:pPr>
        <w:numPr>
          <w:ilvl w:val="0"/>
          <w:numId w:val="1001"/>
        </w:numPr>
        <w:pStyle w:val="Compact"/>
      </w:pPr>
      <w:r>
        <w:rPr>
          <w:bCs/>
          <w:b/>
        </w:rPr>
        <w:t xml:space="preserve">4.10</w:t>
      </w:r>
      <w:r>
        <w:t xml:space="preserve"> </w:t>
      </w:r>
      <w:r>
        <w:t xml:space="preserve">– This</w:t>
      </w:r>
      <w:r>
        <w:t xml:space="preserve"> </w:t>
      </w:r>
      <w:r>
        <w:t xml:space="preserve">Purchase Order</w:t>
      </w:r>
      <w:r>
        <w:t xml:space="preserve"> </w:t>
      </w:r>
      <w:r>
        <w:t xml:space="preserve">may only be amended in writing, signed by both parties. Verbal modifications are null and void.</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all terms, conditions, and scope of work outlined in this</w:t>
      </w:r>
      <w:r>
        <w:t xml:space="preserve"> </w:t>
      </w:r>
      <w:r>
        <w:t xml:space="preserve">Purchase Order</w:t>
      </w:r>
      <w:r>
        <w:t xml:space="preserve">. The</w:t>
      </w:r>
      <w:r>
        <w:t xml:space="preserve"> </w:t>
      </w:r>
      <w:r>
        <w:t xml:space="preserve">Electrician</w:t>
      </w:r>
      <w:r>
        <w:t xml:space="preserve"> </w:t>
      </w:r>
      <w:r>
        <w:t xml:space="preserve">confirms that all work will be performed in full compliance with the electrical codes and regulations applicable in</w:t>
      </w:r>
      <w:r>
        <w:t xml:space="preserve"> </w:t>
      </w:r>
      <w:r>
        <w:t xml:space="preserve">Israel Tel Aviv</w:t>
      </w:r>
      <w:r>
        <w:t xml:space="preserve"> </w:t>
      </w:r>
      <w:r>
        <w:t xml:space="preserve">and the broader State of Israel.</w:t>
      </w:r>
    </w:p>
    <w:bookmarkEnd w:id="25"/>
    <w:p>
      <w:pPr>
        <w:pStyle w:val="BodyText"/>
      </w:pPr>
      <w:r>
        <w:rPr>
          <w:bCs/>
          <w:b/>
        </w:rPr>
        <w:t xml:space="preserve">For the Purchaser:</w:t>
      </w:r>
    </w:p>
    <w:p>
      <w:pPr>
        <w:pStyle w:val="BodyText"/>
      </w:pPr>
      <w:r>
        <w:t xml:space="preserve">Meridian Construction &amp; Development Ltd.</w:t>
      </w:r>
    </w:p>
    <w:p>
      <w:pPr>
        <w:pStyle w:val="BodyText"/>
      </w:pPr>
      <w:r>
        <w:t xml:space="preserve">Name: ______________________________</w:t>
      </w:r>
      <w:r>
        <w:br/>
      </w:r>
      <w:r>
        <w:t xml:space="preserve">Title: Procurement Director</w:t>
      </w:r>
      <w:r>
        <w:br/>
      </w:r>
      <w:r>
        <w:t xml:space="preserve">Signature: ______________________________</w:t>
      </w:r>
      <w:r>
        <w:br/>
      </w:r>
      <w:r>
        <w:t xml:space="preserve">Date: ______________________________</w:t>
      </w:r>
    </w:p>
    <w:p>
      <w:pPr>
        <w:pStyle w:val="BodyText"/>
      </w:pPr>
      <w:r>
        <w:rPr>
          <w:bCs/>
          <w:b/>
        </w:rPr>
        <w:t xml:space="preserve">For the Electrician Contractor:</w:t>
      </w:r>
    </w:p>
    <w:p>
      <w:pPr>
        <w:pStyle w:val="BodyText"/>
      </w:pPr>
      <w:r>
        <w:t xml:space="preserve">Shalom Electrical Solutions Ltd.</w:t>
      </w:r>
    </w:p>
    <w:p>
      <w:pPr>
        <w:pStyle w:val="BodyText"/>
      </w:pPr>
      <w:r>
        <w:t xml:space="preserve">Name: ______________________________</w:t>
      </w:r>
      <w:r>
        <w:br/>
      </w:r>
      <w:r>
        <w:t xml:space="preserve">Title: Chief Electrician / Authorized Signatory</w:t>
      </w:r>
      <w:r>
        <w:br/>
      </w:r>
      <w:r>
        <w:t xml:space="preserve">Signature: ______________________________</w:t>
      </w:r>
      <w:r>
        <w:br/>
      </w:r>
      <w:r>
        <w:t xml:space="preserve">Date: ______________________________</w:t>
      </w:r>
    </w:p>
    <w:p>
      <w:pPr>
        <w:pStyle w:val="BodyText"/>
      </w:pPr>
      <w:r>
        <w:t xml:space="preserve">This Purchase Order (PO-2025-0472) is valid for 60 days from the date of issue. For inquiries regarding this Purchase Order, Electrician service coordination, or project updates in Israel Tel Aviv, please contact the Procurement Department at procurement@meridian-construction.co.il or +972-3-621-4580.</w:t>
      </w:r>
    </w:p>
    <w:p>
      <w:pPr>
        <w:pStyle w:val="BodyText"/>
      </w:pPr>
      <w:r>
        <w:t xml:space="preserve">© 2025 Meridian Construction &amp; Development Ltd. – Tel Aviv-Yafo, Israel.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Israel Tel Aviv</dc:title>
  <dc:creator/>
  <dc:language>en</dc:language>
  <cp:keywords/>
  <dcterms:created xsi:type="dcterms:W3CDTF">2026-10-10T08:41:05Z</dcterms:created>
  <dcterms:modified xsi:type="dcterms:W3CDTF">2026-10-10T08:41:05Z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