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Electrician</w:t>
      </w:r>
      <w:r>
        <w:t xml:space="preserve"> </w:t>
      </w:r>
      <w:r>
        <w:t xml:space="preserve">Services</w:t>
      </w:r>
      <w:r>
        <w:t xml:space="preserve"> </w:t>
      </w:r>
      <w:r>
        <w:t xml:space="preserve">-</w:t>
      </w:r>
      <w:r>
        <w:t xml:space="preserve"> </w:t>
      </w:r>
      <w:r>
        <w:t xml:space="preserve">Netherlands</w:t>
      </w:r>
      <w:r>
        <w:t xml:space="preserve"> </w:t>
      </w:r>
      <w:r>
        <w:t xml:space="preserve">Amsterdam</w:t>
      </w:r>
    </w:p>
    <w:bookmarkStart w:id="20" w:name="purchase-order"/>
    <w:p>
      <w:pPr>
        <w:pStyle w:val="Heading1"/>
      </w:pPr>
      <w:r>
        <w:t xml:space="preserve">PURCHASE ORDER</w:t>
      </w:r>
    </w:p>
    <w:p>
      <w:pPr>
        <w:pStyle w:val="FirstParagraph"/>
      </w:pPr>
      <w:r>
        <w:t xml:space="preserve">Purchase Order for Professional Electrician Services — Netherlands Amsterdam</w:t>
      </w:r>
    </w:p>
    <w:bookmarkEnd w:id="20"/>
    <w:bookmarkStart w:id="21" w:name="purchase-order-details"/>
    <w:p>
      <w:pPr>
        <w:pStyle w:val="Heading3"/>
      </w:pPr>
      <w:r>
        <w:t xml:space="preserve">Purchase Order Details</w:t>
      </w:r>
    </w:p>
    <w:p>
      <w:pPr>
        <w:pStyle w:val="FirstParagraph"/>
      </w:pPr>
      <w:r>
        <w:rPr>
          <w:bCs/>
          <w:b/>
        </w:rPr>
        <w:t xml:space="preserve">Purchase Order No.:</w:t>
      </w:r>
      <w:r>
        <w:t xml:space="preserve"> </w:t>
      </w:r>
      <w:r>
        <w:t xml:space="preserve">PO-2025-AMST-0472</w:t>
      </w:r>
    </w:p>
    <w:p>
      <w:pPr>
        <w:pStyle w:val="BodyText"/>
      </w:pPr>
      <w:r>
        <w:rPr>
          <w:bCs/>
          <w:b/>
        </w:rPr>
        <w:t xml:space="preserve">Date of Issue:</w:t>
      </w:r>
      <w:r>
        <w:t xml:space="preserve"> </w:t>
      </w:r>
      <w:r>
        <w:t xml:space="preserve">14 June 2025</w:t>
      </w:r>
    </w:p>
    <w:p>
      <w:pPr>
        <w:pStyle w:val="BodyText"/>
      </w:pPr>
      <w:r>
        <w:rPr>
          <w:bCs/>
          <w:b/>
        </w:rPr>
        <w:t xml:space="preserve">Required Completion Date:</w:t>
      </w:r>
      <w:r>
        <w:t xml:space="preserve"> </w:t>
      </w:r>
      <w:r>
        <w:t xml:space="preserve">04 July 2025</w:t>
      </w:r>
    </w:p>
    <w:p>
      <w:pPr>
        <w:pStyle w:val="BodyText"/>
      </w:pPr>
      <w:r>
        <w:rPr>
          <w:bCs/>
          <w:b/>
        </w:rPr>
        <w:t xml:space="preserve">Currency:</w:t>
      </w:r>
      <w:r>
        <w:t xml:space="preserve"> </w:t>
      </w:r>
      <w:r>
        <w:t xml:space="preserve">EUR (€)</w:t>
      </w:r>
    </w:p>
    <w:p>
      <w:pPr>
        <w:pStyle w:val="BodyText"/>
      </w:pPr>
      <w:r>
        <w:rPr>
          <w:bCs/>
          <w:b/>
        </w:rPr>
        <w:t xml:space="preserve">Country of Execution:</w:t>
      </w:r>
      <w:r>
        <w:t xml:space="preserve"> </w:t>
      </w:r>
      <w:r>
        <w:t xml:space="preserve">Netherlands Amsterdam</w:t>
      </w:r>
    </w:p>
    <w:bookmarkEnd w:id="21"/>
    <w:bookmarkStart w:id="22" w:name="issuing-party-buyer"/>
    <w:p>
      <w:pPr>
        <w:pStyle w:val="Heading3"/>
      </w:pPr>
      <w:r>
        <w:t xml:space="preserve">Issuing Party (Buyer)</w:t>
      </w:r>
    </w:p>
    <w:p>
      <w:pPr>
        <w:pStyle w:val="FirstParagraph"/>
      </w:pPr>
      <w:r>
        <w:rPr>
          <w:bCs/>
          <w:b/>
        </w:rPr>
        <w:t xml:space="preserve">Company:</w:t>
      </w:r>
      <w:r>
        <w:t xml:space="preserve"> </w:t>
      </w:r>
      <w:r>
        <w:t xml:space="preserve">Amsterdam Commercial Properties B.V.</w:t>
      </w:r>
    </w:p>
    <w:p>
      <w:pPr>
        <w:pStyle w:val="BodyText"/>
      </w:pPr>
      <w:r>
        <w:rPr>
          <w:bCs/>
          <w:b/>
        </w:rPr>
        <w:t xml:space="preserve">Address:</w:t>
      </w:r>
      <w:r>
        <w:t xml:space="preserve"> </w:t>
      </w:r>
      <w:r>
        <w:t xml:space="preserve">Herengracht 412, 1017 BX, Netherlands Amsterdam</w:t>
      </w:r>
    </w:p>
    <w:p>
      <w:pPr>
        <w:pStyle w:val="BodyText"/>
      </w:pPr>
      <w:r>
        <w:rPr>
          <w:bCs/>
          <w:b/>
        </w:rPr>
        <w:t xml:space="preserve">KvK No.:</w:t>
      </w:r>
      <w:r>
        <w:t xml:space="preserve"> </w:t>
      </w:r>
      <w:r>
        <w:t xml:space="preserve">87654321</w:t>
      </w:r>
    </w:p>
    <w:p>
      <w:pPr>
        <w:pStyle w:val="BodyText"/>
      </w:pPr>
      <w:r>
        <w:rPr>
          <w:bCs/>
          <w:b/>
        </w:rPr>
        <w:t xml:space="preserve">Contact:</w:t>
      </w:r>
      <w:r>
        <w:t xml:space="preserve"> </w:t>
      </w:r>
      <w:r>
        <w:t xml:space="preserve">Mr. J. van der Berg, Facilities Manager</w:t>
      </w:r>
    </w:p>
    <w:p>
      <w:pPr>
        <w:pStyle w:val="BodyText"/>
      </w:pPr>
      <w:r>
        <w:rPr>
          <w:bCs/>
          <w:b/>
        </w:rPr>
        <w:t xml:space="preserve">Email:</w:t>
      </w:r>
      <w:r>
        <w:t xml:space="preserve"> </w:t>
      </w:r>
      <w:r>
        <w:t xml:space="preserve">j.vanderberg@amstprop.nl</w:t>
      </w:r>
    </w:p>
    <w:bookmarkEnd w:id="22"/>
    <w:bookmarkStart w:id="23" w:name="receiving-party-supplier-electrician"/>
    <w:p>
      <w:pPr>
        <w:pStyle w:val="Heading3"/>
      </w:pPr>
      <w:r>
        <w:t xml:space="preserve">Receiving Party (Supplier / Electrician)</w:t>
      </w:r>
    </w:p>
    <w:p>
      <w:pPr>
        <w:pStyle w:val="FirstParagraph"/>
      </w:pPr>
      <w:r>
        <w:rPr>
          <w:bCs/>
          <w:b/>
        </w:rPr>
        <w:t xml:space="preserve">Company:</w:t>
      </w:r>
      <w:r>
        <w:t xml:space="preserve"> </w:t>
      </w:r>
      <w:r>
        <w:t xml:space="preserve">Amsterdam Volt Electrical Services B.V.</w:t>
      </w:r>
    </w:p>
    <w:p>
      <w:pPr>
        <w:pStyle w:val="BodyText"/>
      </w:pPr>
      <w:r>
        <w:rPr>
          <w:bCs/>
          <w:b/>
        </w:rPr>
        <w:t xml:space="preserve">Address:</w:t>
      </w:r>
      <w:r>
        <w:t xml:space="preserve"> </w:t>
      </w:r>
      <w:r>
        <w:t xml:space="preserve">Keizersgracht 89, 1015 CJ, Netherlands Amsterdam</w:t>
      </w:r>
    </w:p>
    <w:p>
      <w:pPr>
        <w:pStyle w:val="BodyText"/>
      </w:pPr>
      <w:r>
        <w:rPr>
          <w:bCs/>
          <w:b/>
        </w:rPr>
        <w:t xml:space="preserve">KvK No.:</w:t>
      </w:r>
      <w:r>
        <w:t xml:space="preserve"> </w:t>
      </w:r>
      <w:r>
        <w:t xml:space="preserve">91234567</w:t>
      </w:r>
    </w:p>
    <w:p>
      <w:pPr>
        <w:pStyle w:val="BodyText"/>
      </w:pPr>
      <w:r>
        <w:rPr>
          <w:bCs/>
          <w:b/>
        </w:rPr>
        <w:t xml:space="preserve">Electrician Lead:</w:t>
      </w:r>
      <w:r>
        <w:t xml:space="preserve"> </w:t>
      </w:r>
      <w:r>
        <w:t xml:space="preserve">Mr. P. de Vries, Master Electrician (NEN 1010 Certified)</w:t>
      </w:r>
    </w:p>
    <w:p>
      <w:pPr>
        <w:pStyle w:val="BodyText"/>
      </w:pPr>
      <w:r>
        <w:rPr>
          <w:bCs/>
          <w:b/>
        </w:rPr>
        <w:t xml:space="preserve">Email:</w:t>
      </w:r>
      <w:r>
        <w:t xml:space="preserve"> </w:t>
      </w:r>
      <w:r>
        <w:t xml:space="preserve">p.devries@amstvolt.nl</w:t>
      </w:r>
    </w:p>
    <w:bookmarkEnd w:id="23"/>
    <w:bookmarkStart w:id="24" w:name="project-location"/>
    <w:p>
      <w:pPr>
        <w:pStyle w:val="Heading3"/>
      </w:pPr>
      <w:r>
        <w:t xml:space="preserve">Project Location</w:t>
      </w:r>
    </w:p>
    <w:p>
      <w:pPr>
        <w:pStyle w:val="FirstParagraph"/>
      </w:pPr>
      <w:r>
        <w:rPr>
          <w:bCs/>
          <w:b/>
        </w:rPr>
        <w:t xml:space="preserve">Site:</w:t>
      </w:r>
      <w:r>
        <w:t xml:space="preserve"> </w:t>
      </w:r>
      <w:r>
        <w:t xml:space="preserve">Office Complex "De Waterkant"</w:t>
      </w:r>
    </w:p>
    <w:p>
      <w:pPr>
        <w:pStyle w:val="BodyText"/>
      </w:pPr>
      <w:r>
        <w:rPr>
          <w:bCs/>
          <w:b/>
        </w:rPr>
        <w:t xml:space="preserve">Address:</w:t>
      </w:r>
      <w:r>
        <w:t xml:space="preserve"> </w:t>
      </w:r>
      <w:r>
        <w:t xml:space="preserve">Prinsengracht 755, 1015 JH, Netherlands Amsterdam</w:t>
      </w:r>
    </w:p>
    <w:p>
      <w:pPr>
        <w:pStyle w:val="BodyText"/>
      </w:pPr>
      <w:r>
        <w:rPr>
          <w:bCs/>
          <w:b/>
        </w:rPr>
        <w:t xml:space="preserve">Municipality:</w:t>
      </w:r>
      <w:r>
        <w:t xml:space="preserve"> </w:t>
      </w:r>
      <w:r>
        <w:t xml:space="preserve">Amsterdam, Noord-Holland</w:t>
      </w:r>
    </w:p>
    <w:p>
      <w:pPr>
        <w:pStyle w:val="BodyText"/>
      </w:pPr>
      <w:r>
        <w:rPr>
          <w:bCs/>
          <w:b/>
        </w:rPr>
        <w:t xml:space="preserve">Scope Area:</w:t>
      </w:r>
      <w:r>
        <w:t xml:space="preserve"> </w:t>
      </w:r>
      <w:r>
        <w:t xml:space="preserve">Floors 1 through 5, all electrical panels and wiring</w:t>
      </w:r>
    </w:p>
    <w:bookmarkEnd w:id="24"/>
    <w:bookmarkStart w:id="25" w:name="description-of-purchase-order-scope"/>
    <w:p>
      <w:pPr>
        <w:pStyle w:val="Heading2"/>
      </w:pPr>
      <w:r>
        <w:t xml:space="preserve">Description of Purchase Order Scope</w:t>
      </w:r>
    </w:p>
    <w:p>
      <w:pPr>
        <w:pStyle w:val="FirstParagraph"/>
      </w:pPr>
      <w:r>
        <w:t xml:space="preserve">This</w:t>
      </w:r>
      <w:r>
        <w:t xml:space="preserve"> </w:t>
      </w:r>
      <w:r>
        <w:t xml:space="preserve">Purchase Order</w:t>
      </w:r>
      <w:r>
        <w:t xml:space="preserve"> </w:t>
      </w:r>
      <w:r>
        <w:t xml:space="preserve">is issued by Amsterdam Commercial Properties B.V. to engage the services of a licensed</w:t>
      </w:r>
      <w:r>
        <w:t xml:space="preserve"> </w:t>
      </w:r>
      <w:r>
        <w:t xml:space="preserve">Electrician</w:t>
      </w:r>
      <w:r>
        <w:t xml:space="preserve"> </w:t>
      </w:r>
      <w:r>
        <w:t xml:space="preserve">and his qualified team for the comprehensive electrical renovation, inspection, and compliance upgrade of the multi-story office complex located in</w:t>
      </w:r>
      <w:r>
        <w:t xml:space="preserve"> </w:t>
      </w:r>
      <w:r>
        <w:t xml:space="preserve">Netherlands Amsterdam</w:t>
      </w:r>
      <w:r>
        <w:t xml:space="preserve">. The</w:t>
      </w:r>
      <w:r>
        <w:t xml:space="preserve"> </w:t>
      </w:r>
      <w:r>
        <w:t xml:space="preserve">Electrician</w:t>
      </w:r>
      <w:r>
        <w:t xml:space="preserve"> </w:t>
      </w:r>
      <w:r>
        <w:t xml:space="preserve">shall perform all work in strict accordance with Dutch electrical standards (NEN 1010, NEN 3140, and NEN 3143), the Dutch Building Act (Bouwbesluit), and all applicable municipal regulations of the City of Amsterdam. The</w:t>
      </w:r>
      <w:r>
        <w:t xml:space="preserve"> </w:t>
      </w:r>
      <w:r>
        <w:t xml:space="preserve">Purchase Order</w:t>
      </w:r>
      <w:r>
        <w:t xml:space="preserve"> </w:t>
      </w:r>
      <w:r>
        <w:t xml:space="preserve">covers the full lifecycle of the electrical project from initial site assessment through final certification and handover documentation.</w:t>
      </w:r>
    </w:p>
    <w:bookmarkEnd w:id="25"/>
    <w:bookmarkStart w:id="26" w:name="line-items-pricing"/>
    <w:p>
      <w:pPr>
        <w:pStyle w:val="Heading2"/>
      </w:pPr>
      <w:r>
        <w:t xml:space="preserve">Line Items &amp; Pricing</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Item No.</w:t>
            </w:r>
          </w:p>
        </w:tc>
        <w:tc>
          <w:tcPr/>
          <w:p>
            <w:pPr>
              <w:pStyle w:val="Compact"/>
              <w:jc w:val="left"/>
            </w:pPr>
            <w:r>
              <w:t xml:space="preserve">Description of Electrician Services</w:t>
            </w:r>
          </w:p>
        </w:tc>
        <w:tc>
          <w:tcPr/>
          <w:p>
            <w:pPr>
              <w:pStyle w:val="Compact"/>
              <w:jc w:val="left"/>
            </w:pPr>
            <w:r>
              <w:t xml:space="preserve">Qty</w:t>
            </w:r>
          </w:p>
        </w:tc>
        <w:tc>
          <w:tcPr/>
          <w:p>
            <w:pPr>
              <w:pStyle w:val="Compact"/>
              <w:jc w:val="left"/>
            </w:pPr>
            <w:r>
              <w:t xml:space="preserve">Unit</w:t>
            </w:r>
          </w:p>
        </w:tc>
        <w:tc>
          <w:tcPr/>
          <w:p>
            <w:pPr>
              <w:pStyle w:val="Compact"/>
              <w:jc w:val="left"/>
            </w:pPr>
            <w:r>
              <w:t xml:space="preserve">Unit Price (EUR)</w:t>
            </w:r>
          </w:p>
        </w:tc>
        <w:tc>
          <w:tcPr/>
          <w:p>
            <w:pPr>
              <w:pStyle w:val="Compact"/>
              <w:jc w:val="left"/>
            </w:pPr>
            <w:r>
              <w:t xml:space="preserve">Total (EUR)</w:t>
            </w:r>
          </w:p>
        </w:tc>
      </w:tr>
      <w:tr>
        <w:tc>
          <w:tcPr/>
          <w:p>
            <w:pPr>
              <w:pStyle w:val="Compact"/>
              <w:jc w:val="left"/>
            </w:pPr>
            <w:r>
              <w:t xml:space="preserve">01</w:t>
            </w:r>
          </w:p>
        </w:tc>
        <w:tc>
          <w:tcPr/>
          <w:p>
            <w:pPr>
              <w:pStyle w:val="Compact"/>
              <w:jc w:val="left"/>
            </w:pPr>
            <w:r>
              <w:t xml:space="preserve">Full electrical installation inspection and condition assessment of all five floors, including thermal imaging of distribution panels and wiring runs</w:t>
            </w:r>
          </w:p>
        </w:tc>
        <w:tc>
          <w:tcPr/>
          <w:p>
            <w:pPr>
              <w:pStyle w:val="Compact"/>
              <w:jc w:val="left"/>
            </w:pPr>
            <w:r>
              <w:t xml:space="preserve">1</w:t>
            </w:r>
          </w:p>
        </w:tc>
        <w:tc>
          <w:tcPr/>
          <w:p>
            <w:pPr>
              <w:pStyle w:val="Compact"/>
              <w:jc w:val="left"/>
            </w:pPr>
            <w:r>
              <w:t xml:space="preserve">Lot</w:t>
            </w:r>
          </w:p>
        </w:tc>
        <w:tc>
          <w:tcPr/>
          <w:p>
            <w:pPr>
              <w:pStyle w:val="Compact"/>
              <w:jc w:val="left"/>
            </w:pPr>
            <w:r>
              <w:t xml:space="preserve">2,450.00</w:t>
            </w:r>
          </w:p>
        </w:tc>
        <w:tc>
          <w:tcPr/>
          <w:p>
            <w:pPr>
              <w:pStyle w:val="Compact"/>
              <w:jc w:val="left"/>
            </w:pPr>
            <w:r>
              <w:t xml:space="preserve">2,450.00</w:t>
            </w:r>
          </w:p>
        </w:tc>
      </w:tr>
      <w:tr>
        <w:tc>
          <w:tcPr/>
          <w:p>
            <w:pPr>
              <w:pStyle w:val="Compact"/>
              <w:jc w:val="left"/>
            </w:pPr>
            <w:r>
              <w:t xml:space="preserve">02</w:t>
            </w:r>
          </w:p>
        </w:tc>
        <w:tc>
          <w:tcPr/>
          <w:p>
            <w:pPr>
              <w:pStyle w:val="Compact"/>
              <w:jc w:val="left"/>
            </w:pPr>
            <w:r>
              <w:t xml:space="preserve">Replacement of outdated main distribution boards (MDP) on Floors 1–3 with new NEN 1010-compliant panels, including all breakers, RCDs, and surge protection devices</w:t>
            </w:r>
          </w:p>
        </w:tc>
        <w:tc>
          <w:tcPr/>
          <w:p>
            <w:pPr>
              <w:pStyle w:val="Compact"/>
              <w:jc w:val="left"/>
            </w:pPr>
            <w:r>
              <w:t xml:space="preserve">3</w:t>
            </w:r>
          </w:p>
        </w:tc>
        <w:tc>
          <w:tcPr/>
          <w:p>
            <w:pPr>
              <w:pStyle w:val="Compact"/>
              <w:jc w:val="left"/>
            </w:pPr>
            <w:r>
              <w:t xml:space="preserve">Units</w:t>
            </w:r>
          </w:p>
        </w:tc>
        <w:tc>
          <w:tcPr/>
          <w:p>
            <w:pPr>
              <w:pStyle w:val="Compact"/>
              <w:jc w:val="left"/>
            </w:pPr>
            <w:r>
              <w:t xml:space="preserve">3,800.00</w:t>
            </w:r>
          </w:p>
        </w:tc>
        <w:tc>
          <w:tcPr/>
          <w:p>
            <w:pPr>
              <w:pStyle w:val="Compact"/>
              <w:jc w:val="left"/>
            </w:pPr>
            <w:r>
              <w:t xml:space="preserve">11,400.00</w:t>
            </w:r>
          </w:p>
        </w:tc>
      </w:tr>
      <w:tr>
        <w:tc>
          <w:tcPr/>
          <w:p>
            <w:pPr>
              <w:pStyle w:val="Compact"/>
              <w:jc w:val="left"/>
            </w:pPr>
            <w:r>
              <w:t xml:space="preserve">03</w:t>
            </w:r>
          </w:p>
        </w:tc>
        <w:tc>
          <w:tcPr/>
          <w:p>
            <w:pPr>
              <w:pStyle w:val="Compact"/>
              <w:jc w:val="left"/>
            </w:pPr>
            <w:r>
              <w:t xml:space="preserve">Re-cabling of all office spaces on Floors 4 and 5, including data conduit separation, new copper wiring (2.5 mm² and 4 mm²), and installation of 16A/32A socket outlets</w:t>
            </w:r>
          </w:p>
        </w:tc>
        <w:tc>
          <w:tcPr/>
          <w:p>
            <w:pPr>
              <w:pStyle w:val="Compact"/>
              <w:jc w:val="left"/>
            </w:pPr>
            <w:r>
              <w:t xml:space="preserve">1</w:t>
            </w:r>
          </w:p>
        </w:tc>
        <w:tc>
          <w:tcPr/>
          <w:p>
            <w:pPr>
              <w:pStyle w:val="Compact"/>
              <w:jc w:val="left"/>
            </w:pPr>
            <w:r>
              <w:t xml:space="preserve">Lot</w:t>
            </w:r>
          </w:p>
        </w:tc>
        <w:tc>
          <w:tcPr/>
          <w:p>
            <w:pPr>
              <w:pStyle w:val="Compact"/>
              <w:jc w:val="left"/>
            </w:pPr>
            <w:r>
              <w:t xml:space="preserve">18,750.00</w:t>
            </w:r>
          </w:p>
        </w:tc>
        <w:tc>
          <w:tcPr/>
          <w:p>
            <w:pPr>
              <w:pStyle w:val="Compact"/>
              <w:jc w:val="left"/>
            </w:pPr>
            <w:r>
              <w:t xml:space="preserve">18,750.00</w:t>
            </w:r>
          </w:p>
        </w:tc>
      </w:tr>
      <w:tr>
        <w:tc>
          <w:tcPr/>
          <w:p>
            <w:pPr>
              <w:pStyle w:val="Compact"/>
              <w:jc w:val="left"/>
            </w:pPr>
            <w:r>
              <w:t xml:space="preserve">04</w:t>
            </w:r>
          </w:p>
        </w:tc>
        <w:tc>
          <w:tcPr/>
          <w:p>
            <w:pPr>
              <w:pStyle w:val="Compact"/>
              <w:jc w:val="left"/>
            </w:pPr>
            <w:r>
              <w:t xml:space="preserve">Installation of emergency lighting and evacuation signage system compliant with Dutch fire safety regulations (BBL 2012) for the entire building</w:t>
            </w:r>
          </w:p>
        </w:tc>
        <w:tc>
          <w:tcPr/>
          <w:p>
            <w:pPr>
              <w:pStyle w:val="Compact"/>
              <w:jc w:val="left"/>
            </w:pPr>
            <w:r>
              <w:t xml:space="preserve">1</w:t>
            </w:r>
          </w:p>
        </w:tc>
        <w:tc>
          <w:tcPr/>
          <w:p>
            <w:pPr>
              <w:pStyle w:val="Compact"/>
              <w:jc w:val="left"/>
            </w:pPr>
            <w:r>
              <w:t xml:space="preserve">Lot</w:t>
            </w:r>
          </w:p>
        </w:tc>
        <w:tc>
          <w:tcPr/>
          <w:p>
            <w:pPr>
              <w:pStyle w:val="Compact"/>
              <w:jc w:val="left"/>
            </w:pPr>
            <w:r>
              <w:t xml:space="preserve">6,200.00</w:t>
            </w:r>
          </w:p>
        </w:tc>
        <w:tc>
          <w:tcPr/>
          <w:p>
            <w:pPr>
              <w:pStyle w:val="Compact"/>
              <w:jc w:val="left"/>
            </w:pPr>
            <w:r>
              <w:t xml:space="preserve">6,200.00</w:t>
            </w:r>
          </w:p>
        </w:tc>
      </w:tr>
      <w:tr>
        <w:tc>
          <w:tcPr/>
          <w:p>
            <w:pPr>
              <w:pStyle w:val="Compact"/>
              <w:jc w:val="left"/>
            </w:pPr>
            <w:r>
              <w:t xml:space="preserve">05</w:t>
            </w:r>
          </w:p>
        </w:tc>
        <w:tc>
          <w:tcPr/>
          <w:p>
            <w:pPr>
              <w:pStyle w:val="Compact"/>
              <w:jc w:val="left"/>
            </w:pPr>
            <w:r>
              <w:t xml:space="preserve">Upgrading of the building's main incoming supply connection to 400A three-phase, including coordination with Liander (grid operator) in Netherlands Amsterdam</w:t>
            </w:r>
          </w:p>
        </w:tc>
        <w:tc>
          <w:tcPr/>
          <w:p>
            <w:pPr>
              <w:pStyle w:val="Compact"/>
              <w:jc w:val="left"/>
            </w:pPr>
            <w:r>
              <w:t xml:space="preserve">1</w:t>
            </w:r>
          </w:p>
        </w:tc>
        <w:tc>
          <w:tcPr/>
          <w:p>
            <w:pPr>
              <w:pStyle w:val="Compact"/>
              <w:jc w:val="left"/>
            </w:pPr>
            <w:r>
              <w:t xml:space="preserve">Lot</w:t>
            </w:r>
          </w:p>
        </w:tc>
        <w:tc>
          <w:tcPr/>
          <w:p>
            <w:pPr>
              <w:pStyle w:val="Compact"/>
              <w:jc w:val="left"/>
            </w:pPr>
            <w:r>
              <w:t xml:space="preserve">9,500.00</w:t>
            </w:r>
          </w:p>
        </w:tc>
        <w:tc>
          <w:tcPr/>
          <w:p>
            <w:pPr>
              <w:pStyle w:val="Compact"/>
              <w:jc w:val="left"/>
            </w:pPr>
            <w:r>
              <w:t xml:space="preserve">9,500.00</w:t>
            </w:r>
          </w:p>
        </w:tc>
      </w:tr>
      <w:tr>
        <w:tc>
          <w:tcPr/>
          <w:p>
            <w:pPr>
              <w:pStyle w:val="Compact"/>
              <w:jc w:val="left"/>
            </w:pPr>
            <w:r>
              <w:t xml:space="preserve">06</w:t>
            </w:r>
          </w:p>
        </w:tc>
        <w:tc>
          <w:tcPr/>
          <w:p>
            <w:pPr>
              <w:pStyle w:val="Compact"/>
              <w:jc w:val="left"/>
            </w:pPr>
            <w:r>
              <w:t xml:space="preserve">Installation of energy monitoring sub-meters per floor and integration with the building management system (BMS)</w:t>
            </w:r>
          </w:p>
        </w:tc>
        <w:tc>
          <w:tcPr/>
          <w:p>
            <w:pPr>
              <w:pStyle w:val="Compact"/>
              <w:jc w:val="left"/>
            </w:pPr>
            <w:r>
              <w:t xml:space="preserve">5</w:t>
            </w:r>
          </w:p>
        </w:tc>
        <w:tc>
          <w:tcPr/>
          <w:p>
            <w:pPr>
              <w:pStyle w:val="Compact"/>
              <w:jc w:val="left"/>
            </w:pPr>
            <w:r>
              <w:t xml:space="preserve">Floors</w:t>
            </w:r>
          </w:p>
        </w:tc>
        <w:tc>
          <w:tcPr/>
          <w:p>
            <w:pPr>
              <w:pStyle w:val="Compact"/>
              <w:jc w:val="left"/>
            </w:pPr>
            <w:r>
              <w:t xml:space="preserve">1,850.00</w:t>
            </w:r>
          </w:p>
        </w:tc>
        <w:tc>
          <w:tcPr/>
          <w:p>
            <w:pPr>
              <w:pStyle w:val="Compact"/>
              <w:jc w:val="left"/>
            </w:pPr>
            <w:r>
              <w:t xml:space="preserve">9,250.00</w:t>
            </w:r>
          </w:p>
        </w:tc>
      </w:tr>
      <w:tr>
        <w:tc>
          <w:tcPr/>
          <w:p>
            <w:pPr>
              <w:pStyle w:val="Compact"/>
              <w:jc w:val="left"/>
            </w:pPr>
            <w:r>
              <w:t xml:space="preserve">07</w:t>
            </w:r>
          </w:p>
        </w:tc>
        <w:tc>
          <w:tcPr/>
          <w:p>
            <w:pPr>
              <w:pStyle w:val="Compact"/>
              <w:jc w:val="left"/>
            </w:pPr>
            <w:r>
              <w:t xml:space="preserve">Final electrical safety testing, loop impedance measurements, insulation resistance tests, and issuance of the official "Keurmerk" (certification mark) report</w:t>
            </w:r>
          </w:p>
        </w:tc>
        <w:tc>
          <w:tcPr/>
          <w:p>
            <w:pPr>
              <w:pStyle w:val="Compact"/>
              <w:jc w:val="left"/>
            </w:pPr>
            <w:r>
              <w:t xml:space="preserve">1</w:t>
            </w:r>
          </w:p>
        </w:tc>
        <w:tc>
          <w:tcPr/>
          <w:p>
            <w:pPr>
              <w:pStyle w:val="Compact"/>
              <w:jc w:val="left"/>
            </w:pPr>
            <w:r>
              <w:t xml:space="preserve">Lot</w:t>
            </w:r>
          </w:p>
        </w:tc>
        <w:tc>
          <w:tcPr/>
          <w:p>
            <w:pPr>
              <w:pStyle w:val="Compact"/>
              <w:jc w:val="left"/>
            </w:pPr>
            <w:r>
              <w:t xml:space="preserve">3,100.00</w:t>
            </w:r>
          </w:p>
        </w:tc>
        <w:tc>
          <w:tcPr/>
          <w:p>
            <w:pPr>
              <w:pStyle w:val="Compact"/>
              <w:jc w:val="left"/>
            </w:pPr>
            <w:r>
              <w:t xml:space="preserve">3,100.00</w:t>
            </w:r>
          </w:p>
        </w:tc>
      </w:tr>
      <w:tr>
        <w:tc>
          <w:tcPr/>
          <w:p>
            <w:pPr>
              <w:pStyle w:val="Compact"/>
              <w:jc w:val="left"/>
            </w:pPr>
            <w:r>
              <w:t xml:space="preserve">08</w:t>
            </w:r>
          </w:p>
        </w:tc>
        <w:tc>
          <w:tcPr/>
          <w:p>
            <w:pPr>
              <w:pStyle w:val="Compact"/>
              <w:jc w:val="left"/>
            </w:pPr>
            <w:r>
              <w:t xml:space="preserve">Provision of as-built electrical drawings, single-line diagrams, and a complete maintenance manual in Dutch and English for the building management team</w:t>
            </w:r>
          </w:p>
        </w:tc>
        <w:tc>
          <w:tcPr/>
          <w:p>
            <w:pPr>
              <w:pStyle w:val="Compact"/>
              <w:jc w:val="left"/>
            </w:pPr>
            <w:r>
              <w:t xml:space="preserve">1</w:t>
            </w:r>
          </w:p>
        </w:tc>
        <w:tc>
          <w:tcPr/>
          <w:p>
            <w:pPr>
              <w:pStyle w:val="Compact"/>
              <w:jc w:val="left"/>
            </w:pPr>
            <w:r>
              <w:t xml:space="preserve">Lot</w:t>
            </w:r>
          </w:p>
        </w:tc>
        <w:tc>
          <w:tcPr/>
          <w:p>
            <w:pPr>
              <w:pStyle w:val="Compact"/>
              <w:jc w:val="left"/>
            </w:pPr>
            <w:r>
              <w:t xml:space="preserve">1,500.00</w:t>
            </w:r>
          </w:p>
        </w:tc>
        <w:tc>
          <w:tcPr/>
          <w:p>
            <w:pPr>
              <w:pStyle w:val="Compact"/>
              <w:jc w:val="left"/>
            </w:pPr>
            <w:r>
              <w:t xml:space="preserve">1,500.00</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w:t>
            </w:r>
          </w:p>
        </w:tc>
        <w:tc>
          <w:tcPr/>
          <w:p>
            <w:pPr>
              <w:pStyle w:val="Compact"/>
              <w:jc w:val="right"/>
            </w:pPr>
            <w:r>
              <w:t xml:space="preserve">62,150.00 EUR</w:t>
            </w:r>
          </w:p>
        </w:tc>
      </w:tr>
      <w:tr>
        <w:tc>
          <w:tcPr/>
          <w:p>
            <w:pPr>
              <w:pStyle w:val="Compact"/>
              <w:jc w:val="left"/>
            </w:pPr>
            <w:r>
              <w:t xml:space="preserve">VAT (21% — Netherlands standard rate)</w:t>
            </w:r>
          </w:p>
        </w:tc>
        <w:tc>
          <w:tcPr/>
          <w:p>
            <w:pPr>
              <w:pStyle w:val="Compact"/>
              <w:jc w:val="right"/>
            </w:pPr>
            <w:r>
              <w:t xml:space="preserve">13,051.50 EUR</w:t>
            </w:r>
          </w:p>
        </w:tc>
      </w:tr>
      <w:tr>
        <w:tc>
          <w:tcPr/>
          <w:p>
            <w:pPr>
              <w:pStyle w:val="Compact"/>
              <w:jc w:val="left"/>
            </w:pPr>
            <w:r>
              <w:t xml:space="preserve">Grand Total (incl. VAT)</w:t>
            </w:r>
          </w:p>
        </w:tc>
        <w:tc>
          <w:tcPr/>
          <w:p>
            <w:pPr>
              <w:pStyle w:val="Compact"/>
              <w:jc w:val="right"/>
            </w:pPr>
            <w:r>
              <w:t xml:space="preserve">75,201.50 EUR</w:t>
            </w:r>
          </w:p>
        </w:tc>
      </w:tr>
    </w:tbl>
    <w:bookmarkEnd w:id="26"/>
    <w:bookmarkStart w:id="27" w:name="Xde1b1aa910af0d218dd23eb59edb0f3a99f22fc"/>
    <w:p>
      <w:pPr>
        <w:pStyle w:val="Heading2"/>
      </w:pPr>
      <w:r>
        <w:t xml:space="preserve">Terms and Conditions of This Purchase Order</w:t>
      </w:r>
    </w:p>
    <w:p>
      <w:pPr>
        <w:pStyle w:val="FirstParagraph"/>
      </w:pPr>
      <w:r>
        <w:rPr>
          <w:bCs/>
          <w:b/>
        </w:rPr>
        <w:t xml:space="preserve">1. Scope and Standards:</w:t>
      </w:r>
      <w:r>
        <w:t xml:space="preserve"> </w:t>
      </w:r>
      <w:r>
        <w:t xml:space="preserve">The</w:t>
      </w:r>
      <w:r>
        <w:t xml:space="preserve"> </w:t>
      </w:r>
      <w:r>
        <w:t xml:space="preserve">Electrician</w:t>
      </w:r>
      <w:r>
        <w:t xml:space="preserve"> </w:t>
      </w:r>
      <w:r>
        <w:t xml:space="preserve">shall execute all work described in this</w:t>
      </w:r>
      <w:r>
        <w:t xml:space="preserve"> </w:t>
      </w:r>
      <w:r>
        <w:t xml:space="preserve">Purchase Order</w:t>
      </w:r>
      <w:r>
        <w:t xml:space="preserve"> </w:t>
      </w:r>
      <w:r>
        <w:t xml:space="preserve">in full compliance with Dutch national electrical standards, the regulations of the City of</w:t>
      </w:r>
      <w:r>
        <w:t xml:space="preserve"> </w:t>
      </w:r>
      <w:r>
        <w:t xml:space="preserve">Netherlands Amsterdam</w:t>
      </w:r>
      <w:r>
        <w:t xml:space="preserve">, and the requirements of the Dutch grid operator. All materials used must carry the CE marking and, where applicable, the KEMA or Stichting Keurmerk certification.</w:t>
      </w:r>
    </w:p>
    <w:p>
      <w:pPr>
        <w:pStyle w:val="BodyText"/>
      </w:pPr>
      <w:r>
        <w:rPr>
          <w:bCs/>
          <w:b/>
        </w:rPr>
        <w:t xml:space="preserve">2. Schedule:</w:t>
      </w:r>
      <w:r>
        <w:t xml:space="preserve"> </w:t>
      </w:r>
      <w:r>
        <w:t xml:space="preserve">Work shall commence on 16 June 2025 and be completed no later than 04 July 2025. The</w:t>
      </w:r>
      <w:r>
        <w:t xml:space="preserve"> </w:t>
      </w:r>
      <w:r>
        <w:t xml:space="preserve">Electrician</w:t>
      </w:r>
      <w:r>
        <w:t xml:space="preserve"> </w:t>
      </w:r>
      <w:r>
        <w:t xml:space="preserve">shall submit a detailed work schedule within five (5) business days of accepting this</w:t>
      </w:r>
      <w:r>
        <w:t xml:space="preserve"> </w:t>
      </w:r>
      <w:r>
        <w:t xml:space="preserve">Purchase Order</w:t>
      </w:r>
      <w:r>
        <w:t xml:space="preserve">. Any delay exceeding three (3) working days without written justification shall incur a penalty of 0.5% of the total</w:t>
      </w:r>
      <w:r>
        <w:t xml:space="preserve"> </w:t>
      </w:r>
      <w:r>
        <w:t xml:space="preserve">Purchase Order</w:t>
      </w:r>
      <w:r>
        <w:t xml:space="preserve"> </w:t>
      </w:r>
      <w:r>
        <w:t xml:space="preserve">value per day of delay.</w:t>
      </w:r>
    </w:p>
    <w:p>
      <w:pPr>
        <w:pStyle w:val="BodyText"/>
      </w:pPr>
      <w:r>
        <w:rPr>
          <w:bCs/>
          <w:b/>
        </w:rPr>
        <w:t xml:space="preserve">3. Payment Terms:</w:t>
      </w:r>
      <w:r>
        <w:t xml:space="preserve"> </w:t>
      </w:r>
      <w:r>
        <w:t xml:space="preserve">Payment shall be made in three (3) installments: 30% upon acceptance of this</w:t>
      </w:r>
      <w:r>
        <w:t xml:space="preserve"> </w:t>
      </w:r>
      <w:r>
        <w:t xml:space="preserve">Purchase Order</w:t>
      </w:r>
      <w:r>
        <w:t xml:space="preserve">, 50% upon completion of all installation work (Item 01 through 06), and 20% upon delivery of the final certification report and as-built documentation (Items 07 and 08). All payments shall be made via bank transfer to the account specified by the</w:t>
      </w:r>
      <w:r>
        <w:t xml:space="preserve"> </w:t>
      </w:r>
      <w:r>
        <w:t xml:space="preserve">Electrician</w:t>
      </w:r>
      <w:r>
        <w:t xml:space="preserve"> </w:t>
      </w:r>
      <w:r>
        <w:t xml:space="preserve">within fourteen (14) calendar days of invoice receipt.</w:t>
      </w:r>
    </w:p>
    <w:p>
      <w:pPr>
        <w:pStyle w:val="BodyText"/>
      </w:pPr>
      <w:r>
        <w:rPr>
          <w:bCs/>
          <w:b/>
        </w:rPr>
        <w:t xml:space="preserve">4. Insurance and Liability:</w:t>
      </w:r>
      <w:r>
        <w:t xml:space="preserve"> </w:t>
      </w:r>
      <w:r>
        <w:t xml:space="preserve">The</w:t>
      </w:r>
      <w:r>
        <w:t xml:space="preserve"> </w:t>
      </w:r>
      <w:r>
        <w:t xml:space="preserve">Electrician</w:t>
      </w:r>
      <w:r>
        <w:t xml:space="preserve"> </w:t>
      </w:r>
      <w:r>
        <w:t xml:space="preserve">shall maintain, at his own cost, a professional liability insurance policy of no less than EUR 2,000,000 and a general third-party liability insurance of no less than EUR 1,000,000, valid throughout the duration of the project in</w:t>
      </w:r>
      <w:r>
        <w:t xml:space="preserve"> </w:t>
      </w:r>
      <w:r>
        <w:t xml:space="preserve">Netherlands Amsterdam</w:t>
      </w:r>
      <w:r>
        <w:t xml:space="preserve">. The</w:t>
      </w:r>
      <w:r>
        <w:t xml:space="preserve"> </w:t>
      </w:r>
      <w:r>
        <w:t xml:space="preserve">Electrician</w:t>
      </w:r>
      <w:r>
        <w:t xml:space="preserve"> </w:t>
      </w:r>
      <w:r>
        <w:t xml:space="preserve">shall indemnify the buyer against any claims arising from defective workmanship or non-compliance with Dutch electrical regulations.</w:t>
      </w:r>
    </w:p>
    <w:p>
      <w:pPr>
        <w:pStyle w:val="BodyText"/>
      </w:pPr>
      <w:r>
        <w:rPr>
          <w:bCs/>
          <w:b/>
        </w:rPr>
        <w:t xml:space="preserve">5. Permits and Approvals:</w:t>
      </w:r>
      <w:r>
        <w:t xml:space="preserve"> </w:t>
      </w:r>
      <w:r>
        <w:t xml:space="preserve">The</w:t>
      </w:r>
      <w:r>
        <w:t xml:space="preserve"> </w:t>
      </w:r>
      <w:r>
        <w:t xml:space="preserve">Electrician</w:t>
      </w:r>
      <w:r>
        <w:t xml:space="preserve"> </w:t>
      </w:r>
      <w:r>
        <w:t xml:space="preserve">is responsible for obtaining all necessary permits from the Gemeente Amsterdam (Municipality of Amsterdam) and coordinating with Liander for any grid connection modifications. All permit fees are included in the pricing of this</w:t>
      </w:r>
      <w:r>
        <w:t xml:space="preserve"> </w:t>
      </w:r>
      <w:r>
        <w:t xml:space="preserve">Purchase Order</w:t>
      </w:r>
      <w:r>
        <w:t xml:space="preserve">.</w:t>
      </w:r>
    </w:p>
    <w:p>
      <w:pPr>
        <w:pStyle w:val="BodyText"/>
      </w:pPr>
      <w:r>
        <w:rPr>
          <w:bCs/>
          <w:b/>
        </w:rPr>
        <w:t xml:space="preserve">6. Warranty:</w:t>
      </w:r>
      <w:r>
        <w:t xml:space="preserve"> </w:t>
      </w:r>
      <w:r>
        <w:t xml:space="preserve">The</w:t>
      </w:r>
      <w:r>
        <w:t xml:space="preserve"> </w:t>
      </w:r>
      <w:r>
        <w:t xml:space="preserve">Electrician</w:t>
      </w:r>
      <w:r>
        <w:t xml:space="preserve"> </w:t>
      </w:r>
      <w:r>
        <w:t xml:space="preserve">shall provide a minimum warranty period of five (5) years on all installed materials and workmanship, in accordance with Dutch civil law (Burgerlijk Wetboek, Book 7). The warranty period commences on the date of final acceptance and issuance of the Keurmerk certificate.</w:t>
      </w:r>
    </w:p>
    <w:p>
      <w:pPr>
        <w:pStyle w:val="BodyText"/>
      </w:pPr>
      <w:r>
        <w:rPr>
          <w:bCs/>
          <w:b/>
        </w:rPr>
        <w:t xml:space="preserve">7. Health and Safety:</w:t>
      </w:r>
      <w:r>
        <w:t xml:space="preserve"> </w:t>
      </w:r>
      <w:r>
        <w:t xml:space="preserve">All work shall be performed in accordance with the Dutch Arbowet (Occupational Health and Safety Act). The</w:t>
      </w:r>
      <w:r>
        <w:t xml:space="preserve"> </w:t>
      </w:r>
      <w:r>
        <w:t xml:space="preserve">Electrician</w:t>
      </w:r>
      <w:r>
        <w:t xml:space="preserve"> </w:t>
      </w:r>
      <w:r>
        <w:t xml:space="preserve">shall ensure that all personnel working on-site in</w:t>
      </w:r>
      <w:r>
        <w:t xml:space="preserve"> </w:t>
      </w:r>
      <w:r>
        <w:t xml:space="preserve">Netherlands Amsterdam</w:t>
      </w:r>
      <w:r>
        <w:t xml:space="preserve"> </w:t>
      </w:r>
      <w:r>
        <w:t xml:space="preserve">hold valid NEN 1010 qualifications and that all safety protocols, including lockout/tagout procedures, are strictly followed.</w:t>
      </w:r>
    </w:p>
    <w:p>
      <w:pPr>
        <w:pStyle w:val="BodyText"/>
      </w:pPr>
      <w:r>
        <w:rPr>
          <w:bCs/>
          <w:b/>
        </w:rPr>
        <w:t xml:space="preserve">8. Governing Law:</w:t>
      </w:r>
      <w:r>
        <w:t xml:space="preserve"> </w:t>
      </w:r>
      <w:r>
        <w:t xml:space="preserve">This</w:t>
      </w:r>
      <w:r>
        <w:t xml:space="preserve"> </w:t>
      </w:r>
      <w:r>
        <w:t xml:space="preserve">Purchase Order</w:t>
      </w:r>
      <w:r>
        <w:t xml:space="preserve"> </w:t>
      </w:r>
      <w:r>
        <w:t xml:space="preserve">shall be governed by and construed in accordance with the laws of the Netherlands. Any disputes arising from this</w:t>
      </w:r>
      <w:r>
        <w:t xml:space="preserve"> </w:t>
      </w:r>
      <w:r>
        <w:t xml:space="preserve">Purchase Order</w:t>
      </w:r>
      <w:r>
        <w:t xml:space="preserve"> </w:t>
      </w:r>
      <w:r>
        <w:t xml:space="preserve">shall be subject to the exclusive jurisdiction of the competent court in Amsterdam, Netherlands.</w:t>
      </w:r>
    </w:p>
    <w:p>
      <w:pPr>
        <w:pStyle w:val="BodyText"/>
      </w:pPr>
      <w:r>
        <w:rPr>
          <w:bCs/>
          <w:b/>
        </w:rPr>
        <w:t xml:space="preserve">9. Acceptance:</w:t>
      </w:r>
      <w:r>
        <w:t xml:space="preserve"> </w:t>
      </w:r>
      <w:r>
        <w:t xml:space="preserve">This</w:t>
      </w:r>
      <w:r>
        <w:t xml:space="preserve"> </w:t>
      </w:r>
      <w:r>
        <w:t xml:space="preserve">Purchase Order</w:t>
      </w:r>
      <w:r>
        <w:t xml:space="preserve"> </w:t>
      </w:r>
      <w:r>
        <w:t xml:space="preserve">becomes binding upon written or electronic acceptance by both parties. The</w:t>
      </w:r>
      <w:r>
        <w:t xml:space="preserve"> </w:t>
      </w:r>
      <w:r>
        <w:t xml:space="preserve">Electrician</w:t>
      </w:r>
      <w:r>
        <w:t xml:space="preserve"> </w:t>
      </w:r>
      <w:r>
        <w:t xml:space="preserve">shall confirm acceptance within three (3) business days of receipt. Failure to respond within this period shall be deemed as acceptance.</w:t>
      </w:r>
    </w:p>
    <w:bookmarkEnd w:id="27"/>
    <w:bookmarkStart w:id="28" w:name="signatures"/>
    <w:p>
      <w:pPr>
        <w:pStyle w:val="Heading2"/>
      </w:pPr>
      <w:r>
        <w:t xml:space="preserve">Signatures</w:t>
      </w:r>
    </w:p>
    <w:p>
      <w:pPr>
        <w:pStyle w:val="FirstParagraph"/>
      </w:pPr>
      <w:r>
        <w:rPr>
          <w:bCs/>
          <w:b/>
        </w:rPr>
        <w:t xml:space="preserve">For and on behalf of the Buyer:</w:t>
      </w:r>
    </w:p>
    <w:p>
      <w:pPr>
        <w:pStyle w:val="BodyText"/>
      </w:pPr>
      <w:r>
        <w:t xml:space="preserve">Amsterdam Commercial Properties B.V.</w:t>
      </w:r>
    </w:p>
    <w:p>
      <w:pPr>
        <w:pStyle w:val="BodyText"/>
      </w:pPr>
      <w:r>
        <w:t xml:space="preserve">Name: J. van der Berg</w:t>
      </w:r>
    </w:p>
    <w:p>
      <w:pPr>
        <w:pStyle w:val="BodyText"/>
      </w:pPr>
      <w:r>
        <w:t xml:space="preserve">Title: Facilities Manager</w:t>
      </w:r>
    </w:p>
    <w:p>
      <w:pPr>
        <w:pStyle w:val="BodyText"/>
      </w:pPr>
      <w:r>
        <w:t xml:space="preserve">Date: ____________________</w:t>
      </w:r>
    </w:p>
    <w:p>
      <w:pPr>
        <w:pStyle w:val="BodyText"/>
      </w:pPr>
      <w:r>
        <w:t xml:space="preserve">Signature: ____________________</w:t>
      </w:r>
    </w:p>
    <w:p>
      <w:pPr>
        <w:pStyle w:val="BodyText"/>
      </w:pPr>
      <w:r>
        <w:rPr>
          <w:bCs/>
          <w:b/>
        </w:rPr>
        <w:t xml:space="preserve">For and on behalf of the Electrician / Supplier:</w:t>
      </w:r>
    </w:p>
    <w:p>
      <w:pPr>
        <w:pStyle w:val="BodyText"/>
      </w:pPr>
      <w:r>
        <w:t xml:space="preserve">Amsterdam Volt Electrical Services B.V.</w:t>
      </w:r>
    </w:p>
    <w:p>
      <w:pPr>
        <w:pStyle w:val="BodyText"/>
      </w:pPr>
      <w:r>
        <w:t xml:space="preserve">Name: P. de Vries</w:t>
      </w:r>
    </w:p>
    <w:p>
      <w:pPr>
        <w:pStyle w:val="BodyText"/>
      </w:pPr>
      <w:r>
        <w:t xml:space="preserve">Title: Master Electrician / Director</w:t>
      </w:r>
    </w:p>
    <w:p>
      <w:pPr>
        <w:pStyle w:val="BodyText"/>
      </w:pPr>
      <w:r>
        <w:t xml:space="preserve">Date: ____________________</w:t>
      </w:r>
    </w:p>
    <w:p>
      <w:pPr>
        <w:pStyle w:val="BodyText"/>
      </w:pPr>
      <w:r>
        <w:t xml:space="preserve">Signature: ____________________</w:t>
      </w:r>
    </w:p>
    <w:p>
      <w:pPr>
        <w:pStyle w:val="BodyText"/>
      </w:pPr>
      <w:r>
        <w:t xml:space="preserve">This Purchase Order (PO-2025-AMST-0472) was issued for Electrician services in Netherlands Amsterdam. © 2025 Amsterdam Commercial Properties B.V. All rights reserved.</w:t>
      </w:r>
    </w:p>
    <w:p>
      <w:pPr>
        <w:pStyle w:val="BodyText"/>
      </w:pPr>
      <w:r>
        <w:t xml:space="preserve">Document reference: PO-2025-AMST-0472 | Issued under Dutch commercial law | City of Amsterdam, Noord-Holland, The Netherlands</w:t>
      </w:r>
    </w:p>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Electrician Services - Netherlands Amsterdam</dc:title>
  <dc:creator/>
  <dc:language>en</dc:language>
  <cp:keywords/>
  <dcterms:created xsi:type="dcterms:W3CDTF">2026-10-10T06:53:31Z</dcterms:created>
  <dcterms:modified xsi:type="dcterms:W3CDTF">2026-10-10T06:53:31Z</dcterms:modified>
</cp:coreProperties>
</file>

<file path=docProps/custom.xml><?xml version="1.0" encoding="utf-8"?>
<Properties xmlns="http://schemas.openxmlformats.org/officeDocument/2006/custom-properties" xmlns:vt="http://schemas.openxmlformats.org/officeDocument/2006/docPropsVTypes"/>
</file>