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p>
      <w:pPr>
        <w:pStyle w:val="FirstParagraph"/>
      </w:pPr>
      <w:r>
        <w:t xml:space="preserve">PO No: NZ-AKL-2025-04871</w:t>
      </w:r>
    </w:p>
    <w:bookmarkStart w:id="20" w:name="purchase-order"/>
    <w:p>
      <w:pPr>
        <w:pStyle w:val="Heading1"/>
      </w:pPr>
      <w:r>
        <w:t xml:space="preserve">PURCHASE ORDER</w:t>
      </w:r>
    </w:p>
    <w:p>
      <w:pPr>
        <w:pStyle w:val="FirstParagraph"/>
      </w:pPr>
      <w:r>
        <w:t xml:space="preserve">Electrician Services &amp; Electrical Works — New Zealand Auckland Region</w:t>
      </w:r>
    </w:p>
    <w:p>
      <w:pPr>
        <w:pStyle w:val="BodyText"/>
      </w:pPr>
      <w:r>
        <w:t xml:space="preserve">NEW ZEALAND AUCKLAND</w:t>
      </w:r>
      <w:r>
        <w:t xml:space="preserve"> </w:t>
      </w:r>
      <w:r>
        <w:t xml:space="preserve">  |   Date of Issue: 12 June 2025   |   Status: Pending Approval</w:t>
      </w:r>
    </w:p>
    <w:bookmarkEnd w:id="20"/>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Harbourview Commercial Properties Ltd.</w:t>
            </w:r>
          </w:p>
        </w:tc>
      </w:tr>
      <w:tr>
        <w:tc>
          <w:tcPr/>
          <w:p>
            <w:pPr>
              <w:pStyle w:val="Compact"/>
              <w:jc w:val="left"/>
            </w:pPr>
            <w:r>
              <w:rPr>
                <w:bCs/>
                <w:b/>
              </w:rPr>
              <w:t xml:space="preserve">Address:</w:t>
            </w:r>
          </w:p>
        </w:tc>
        <w:tc>
          <w:tcPr/>
          <w:p>
            <w:pPr>
              <w:pStyle w:val="Compact"/>
              <w:jc w:val="left"/>
            </w:pPr>
            <w:r>
              <w:t xml:space="preserve">142 Federal Street, Ponsonby, Auckland 1011, New Zealand</w:t>
            </w:r>
          </w:p>
        </w:tc>
      </w:tr>
      <w:tr>
        <w:tc>
          <w:tcPr/>
          <w:p>
            <w:pPr>
              <w:pStyle w:val="Compact"/>
              <w:jc w:val="left"/>
            </w:pPr>
            <w:r>
              <w:rPr>
                <w:bCs/>
                <w:b/>
              </w:rPr>
              <w:t xml:space="preserve">ABN / NZBN:</w:t>
            </w:r>
          </w:p>
        </w:tc>
        <w:tc>
          <w:tcPr/>
          <w:p>
            <w:pPr>
              <w:pStyle w:val="Compact"/>
              <w:jc w:val="left"/>
            </w:pPr>
            <w:r>
              <w:t xml:space="preserve">9429041876532</w:t>
            </w:r>
          </w:p>
        </w:tc>
      </w:tr>
      <w:tr>
        <w:tc>
          <w:tcPr/>
          <w:p>
            <w:pPr>
              <w:pStyle w:val="Compact"/>
              <w:jc w:val="left"/>
            </w:pPr>
            <w:r>
              <w:rPr>
                <w:bCs/>
                <w:b/>
              </w:rPr>
              <w:t xml:space="preserve">Contact Person:</w:t>
            </w:r>
          </w:p>
        </w:tc>
        <w:tc>
          <w:tcPr/>
          <w:p>
            <w:pPr>
              <w:pStyle w:val="Compact"/>
              <w:jc w:val="left"/>
            </w:pPr>
            <w:r>
              <w:t xml:space="preserve">Ms. Catherine Whitmore, Facilities Director</w:t>
            </w:r>
          </w:p>
        </w:tc>
      </w:tr>
      <w:tr>
        <w:tc>
          <w:tcPr/>
          <w:p>
            <w:pPr>
              <w:pStyle w:val="Compact"/>
              <w:jc w:val="left"/>
            </w:pPr>
            <w:r>
              <w:rPr>
                <w:bCs/>
                <w:b/>
              </w:rPr>
              <w:t xml:space="preserve">Email / Phone:</w:t>
            </w:r>
          </w:p>
        </w:tc>
        <w:tc>
          <w:tcPr/>
          <w:p>
            <w:pPr>
              <w:pStyle w:val="Compact"/>
              <w:jc w:val="left"/>
            </w:pPr>
            <w:r>
              <w:t xml:space="preserve">c.whitmore@harbourview.co.nz / +64 9 374 2210</w:t>
            </w:r>
          </w:p>
        </w:tc>
      </w:tr>
    </w:tbl>
    <w:bookmarkEnd w:id="21"/>
    <w:bookmarkStart w:id="22" w:name="supplier-service-provider-electrician"/>
    <w:p>
      <w:pPr>
        <w:pStyle w:val="Heading2"/>
      </w:pPr>
      <w:r>
        <w:t xml:space="preserve">2. Supplier / Service Provider (Electrician)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Northland Power &amp; Electrical Solutions Ltd.</w:t>
            </w:r>
          </w:p>
        </w:tc>
      </w:tr>
      <w:tr>
        <w:tc>
          <w:tcPr/>
          <w:p>
            <w:pPr>
              <w:pStyle w:val="Compact"/>
              <w:jc w:val="left"/>
            </w:pPr>
            <w:r>
              <w:rPr>
                <w:bCs/>
                <w:b/>
              </w:rPr>
              <w:t xml:space="preserve">Address:</w:t>
            </w:r>
          </w:p>
        </w:tc>
        <w:tc>
          <w:tcPr/>
          <w:p>
            <w:pPr>
              <w:pStyle w:val="Compact"/>
              <w:jc w:val="left"/>
            </w:pPr>
            <w:r>
              <w:t xml:space="preserve">Unit 7, 58 K Road, Penrose, Auckland 1061, New Zealand</w:t>
            </w:r>
          </w:p>
        </w:tc>
      </w:tr>
      <w:tr>
        <w:tc>
          <w:tcPr/>
          <w:p>
            <w:pPr>
              <w:pStyle w:val="Compact"/>
              <w:jc w:val="left"/>
            </w:pPr>
            <w:r>
              <w:rPr>
                <w:bCs/>
                <w:b/>
              </w:rPr>
              <w:t xml:space="preserve">NZBN:</w:t>
            </w:r>
          </w:p>
        </w:tc>
        <w:tc>
          <w:tcPr/>
          <w:p>
            <w:pPr>
              <w:pStyle w:val="Compact"/>
              <w:jc w:val="left"/>
            </w:pPr>
            <w:r>
              <w:t xml:space="preserve">9429038765412</w:t>
            </w:r>
          </w:p>
        </w:tc>
      </w:tr>
      <w:tr>
        <w:tc>
          <w:tcPr/>
          <w:p>
            <w:pPr>
              <w:pStyle w:val="Compact"/>
              <w:jc w:val="left"/>
            </w:pPr>
            <w:r>
              <w:rPr>
                <w:bCs/>
                <w:b/>
              </w:rPr>
              <w:t xml:space="preserve">Electrician Licence No.:</w:t>
            </w:r>
          </w:p>
        </w:tc>
        <w:tc>
          <w:tcPr/>
          <w:p>
            <w:pPr>
              <w:pStyle w:val="Compact"/>
              <w:jc w:val="left"/>
            </w:pPr>
            <w:r>
              <w:t xml:space="preserve">EL-2019-44871 (Registered with Electrical Workers Registration Board, New Zealand)</w:t>
            </w:r>
          </w:p>
        </w:tc>
      </w:tr>
      <w:tr>
        <w:tc>
          <w:tcPr/>
          <w:p>
            <w:pPr>
              <w:pStyle w:val="Compact"/>
              <w:jc w:val="left"/>
            </w:pPr>
            <w:r>
              <w:rPr>
                <w:bCs/>
                <w:b/>
              </w:rPr>
              <w:t xml:space="preserve">Contact Person:</w:t>
            </w:r>
          </w:p>
        </w:tc>
        <w:tc>
          <w:tcPr/>
          <w:p>
            <w:pPr>
              <w:pStyle w:val="Compact"/>
              <w:jc w:val="left"/>
            </w:pPr>
            <w:r>
              <w:t xml:space="preserve">Mr. Daniel Okafor, Lead Electrician &amp; Project Manager</w:t>
            </w:r>
          </w:p>
        </w:tc>
      </w:tr>
      <w:tr>
        <w:tc>
          <w:tcPr/>
          <w:p>
            <w:pPr>
              <w:pStyle w:val="Compact"/>
              <w:jc w:val="left"/>
            </w:pPr>
            <w:r>
              <w:rPr>
                <w:bCs/>
                <w:b/>
              </w:rPr>
              <w:t xml:space="preserve">Email / Phone:</w:t>
            </w:r>
          </w:p>
        </w:tc>
        <w:tc>
          <w:tcPr/>
          <w:p>
            <w:pPr>
              <w:pStyle w:val="Compact"/>
              <w:jc w:val="left"/>
            </w:pPr>
            <w:r>
              <w:t xml:space="preserve">d.okafor@northlandpower.co.nz / +64 21 487 6632</w:t>
            </w:r>
          </w:p>
        </w:tc>
      </w:tr>
    </w:tbl>
    <w:bookmarkEnd w:id="22"/>
    <w:bookmarkStart w:id="23" w:name="scope-of-work-line-items"/>
    <w:p>
      <w:pPr>
        <w:pStyle w:val="Heading2"/>
      </w:pPr>
      <w:r>
        <w:t xml:space="preserve">3. Scope of Work &amp; Line Items</w:t>
      </w:r>
    </w:p>
    <w:p>
      <w:pPr>
        <w:pStyle w:val="FirstParagraph"/>
      </w:pPr>
      <w:r>
        <w:t xml:space="preserve">This Purchase Order is issued to engage a licensed Electrician for the complete electrical upgrade, safety compliance inspection, and installation of new electrical infrastructure at the Harbourview Commercial Properties building located in the New Zealand Auckland CBD precinct. All work shall comply with the New Zealand Electrical Wiring Regulations (AS/NZS 3000:2018) and Auckland Council building consent requirements.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Electrician Service / Work</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Full electrical safety inspection and compliance audit of all floors (Levels 1–6) in accordance with New Zealand Auckland regional standards</w:t>
            </w:r>
          </w:p>
        </w:tc>
        <w:tc>
          <w:tcPr/>
          <w:p>
            <w:pPr>
              <w:pStyle w:val="Compact"/>
              <w:jc w:val="left"/>
            </w:pPr>
            <w:r>
              <w:t xml:space="preserve">1</w:t>
            </w:r>
          </w:p>
        </w:tc>
        <w:tc>
          <w:tcPr/>
          <w:p>
            <w:pPr>
              <w:pStyle w:val="Compact"/>
              <w:jc w:val="left"/>
            </w:pPr>
            <w:r>
              <w:t xml:space="preserve">Lot</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02</w:t>
            </w:r>
          </w:p>
        </w:tc>
        <w:tc>
          <w:tcPr/>
          <w:p>
            <w:pPr>
              <w:pStyle w:val="Compact"/>
              <w:jc w:val="left"/>
            </w:pPr>
            <w:r>
              <w:t xml:space="preserve">Replacement of main switchboard and distribution panels (Level 1 &amp; Level 3) including new circuit breakers and RCD protection</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4,800.00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Installation of 120 new LED downlight fixtures and associated wiring across open-plan office areas (Levels 2–5)</w:t>
            </w:r>
          </w:p>
        </w:tc>
        <w:tc>
          <w:tcPr/>
          <w:p>
            <w:pPr>
              <w:pStyle w:val="Compact"/>
              <w:jc w:val="left"/>
            </w:pPr>
            <w:r>
              <w:t xml:space="preserve">120</w:t>
            </w:r>
          </w:p>
        </w:tc>
        <w:tc>
          <w:tcPr/>
          <w:p>
            <w:pPr>
              <w:pStyle w:val="Compact"/>
              <w:jc w:val="left"/>
            </w:pPr>
            <w:r>
              <w:t xml:space="preserve">Fixtures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04</w:t>
            </w:r>
          </w:p>
        </w:tc>
        <w:tc>
          <w:tcPr/>
          <w:p>
            <w:pPr>
              <w:pStyle w:val="Compact"/>
              <w:jc w:val="left"/>
            </w:pPr>
            <w:r>
              <w:t xml:space="preserve">Installation of emergency lighting and exit signage system compliant with New Zealand Auckland fire safety regulations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05</w:t>
            </w:r>
          </w:p>
        </w:tc>
        <w:tc>
          <w:tcPr/>
          <w:p>
            <w:pPr>
              <w:pStyle w:val="Compact"/>
              <w:jc w:val="left"/>
            </w:pPr>
            <w:r>
              <w:t xml:space="preserve">Upgrading of data and telecommunications cabling (Cat 6A) to support new office fit-out on Level 4</w:t>
            </w:r>
          </w:p>
        </w:tc>
        <w:tc>
          <w:tcPr/>
          <w:p>
            <w:pPr>
              <w:pStyle w:val="Compact"/>
              <w:jc w:val="left"/>
            </w:pPr>
            <w:r>
              <w:t xml:space="preserve">85</w:t>
            </w:r>
          </w:p>
        </w:tc>
        <w:tc>
          <w:tcPr/>
          <w:p>
            <w:pPr>
              <w:pStyle w:val="Compact"/>
              <w:jc w:val="left"/>
            </w:pPr>
            <w:r>
              <w:t xml:space="preserve">Points</w:t>
            </w:r>
          </w:p>
        </w:tc>
        <w:tc>
          <w:tcPr/>
          <w:p>
            <w:pPr>
              <w:pStyle w:val="Compact"/>
              <w:jc w:val="left"/>
            </w:pPr>
            <w:r>
              <w:t xml:space="preserve">210.00</w:t>
            </w:r>
          </w:p>
        </w:tc>
        <w:tc>
          <w:tcPr/>
          <w:p>
            <w:pPr>
              <w:pStyle w:val="Compact"/>
              <w:jc w:val="left"/>
            </w:pPr>
            <w:r>
              <w:t xml:space="preserve">17,850.00</w:t>
            </w:r>
          </w:p>
        </w:tc>
      </w:tr>
      <w:tr>
        <w:tc>
          <w:tcPr/>
          <w:p>
            <w:pPr>
              <w:pStyle w:val="Compact"/>
              <w:jc w:val="left"/>
            </w:pPr>
            <w:r>
              <w:t xml:space="preserve">06</w:t>
            </w:r>
          </w:p>
        </w:tc>
        <w:tc>
          <w:tcPr/>
          <w:p>
            <w:pPr>
              <w:pStyle w:val="Compact"/>
              <w:jc w:val="left"/>
            </w:pPr>
            <w:r>
              <w:t xml:space="preserve">Installation of 4 EV charging stations (7.4 kW) in the basement car park with dedicated circuit protection</w:t>
            </w:r>
          </w:p>
        </w:tc>
        <w:tc>
          <w:tcPr/>
          <w:p>
            <w:pPr>
              <w:pStyle w:val="Compact"/>
              <w:jc w:val="left"/>
            </w:pPr>
            <w:r>
              <w:t xml:space="preserve">4</w:t>
            </w:r>
          </w:p>
        </w:tc>
        <w:tc>
          <w:tcPr/>
          <w:p>
            <w:pPr>
              <w:pStyle w:val="Compact"/>
              <w:jc w:val="left"/>
            </w:pPr>
            <w:r>
              <w:t xml:space="preserve">Stations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07</w:t>
            </w:r>
          </w:p>
        </w:tc>
        <w:tc>
          <w:tcPr/>
          <w:p>
            <w:pPr>
              <w:pStyle w:val="Compact"/>
              <w:jc w:val="left"/>
            </w:pPr>
            <w:r>
              <w:t xml:space="preserve">Final certification, Code of Compliance (COC) issuance, and submission to Auckland Council for sign-off</w:t>
            </w:r>
          </w:p>
        </w:tc>
        <w:tc>
          <w:tcPr/>
          <w:p>
            <w:pPr>
              <w:pStyle w:val="Compact"/>
              <w:jc w:val="left"/>
            </w:pPr>
            <w:r>
              <w:t xml:space="preserve">1</w:t>
            </w:r>
          </w:p>
        </w:tc>
        <w:tc>
          <w:tcPr/>
          <w:p>
            <w:pPr>
              <w:pStyle w:val="Compact"/>
              <w:jc w:val="left"/>
            </w:pPr>
            <w:r>
              <w:t xml:space="preserve">Lot</w:t>
            </w:r>
          </w:p>
        </w:tc>
        <w:tc>
          <w:tcPr/>
          <w:p>
            <w:pPr>
              <w:pStyle w:val="Compact"/>
              <w:jc w:val="left"/>
            </w:pPr>
            <w:r>
              <w:t xml:space="preserve">1,150.00</w:t>
            </w:r>
          </w:p>
        </w:tc>
        <w:tc>
          <w:tcPr/>
          <w:p>
            <w:pPr>
              <w:pStyle w:val="Compact"/>
              <w:jc w:val="left"/>
            </w:pPr>
            <w:r>
              <w:t xml:space="preserve">1,150.00</w:t>
            </w:r>
          </w:p>
        </w:tc>
      </w:tr>
      <w:tr>
        <w:tc>
          <w:tcPr>
            <w:gridSpan w:val="5"/>
          </w:tcPr>
          <w:p>
            <w:pPr>
              <w:pStyle w:val="Compact"/>
              <w:jc w:val="right"/>
            </w:pPr>
            <w:r>
              <w:t xml:space="preserve">Subtotal (NZD)</w:t>
            </w:r>
          </w:p>
        </w:tc>
        <w:tc>
          <w:tcPr/>
          <w:p>
            <w:pPr>
              <w:pStyle w:val="Compact"/>
              <w:jc w:val="left"/>
            </w:pPr>
            <w:r>
              <w:t xml:space="preserve">72,800.00</w:t>
            </w:r>
          </w:p>
        </w:tc>
      </w:tr>
      <w:tr>
        <w:tc>
          <w:tcPr>
            <w:gridSpan w:val="5"/>
          </w:tcPr>
          <w:p>
            <w:pPr>
              <w:pStyle w:val="Compact"/>
              <w:jc w:val="right"/>
            </w:pPr>
            <w:r>
              <w:t xml:space="preserve">GST (15%)</w:t>
            </w:r>
          </w:p>
        </w:tc>
        <w:tc>
          <w:tcPr/>
          <w:p>
            <w:pPr>
              <w:pStyle w:val="Compact"/>
              <w:jc w:val="left"/>
            </w:pPr>
            <w:r>
              <w:t xml:space="preserve">10,920.00</w:t>
            </w:r>
          </w:p>
        </w:tc>
      </w:tr>
      <w:tr>
        <w:tc>
          <w:tcPr>
            <w:gridSpan w:val="5"/>
          </w:tcPr>
          <w:p>
            <w:pPr>
              <w:pStyle w:val="Compact"/>
              <w:jc w:val="right"/>
            </w:pPr>
            <w:r>
              <w:rPr>
                <w:bCs/>
                <w:b/>
              </w:rPr>
              <w:t xml:space="preserve">TOTAL AMOUNT DUE (NZD)</w:t>
            </w:r>
          </w:p>
        </w:tc>
        <w:tc>
          <w:tcPr/>
          <w:p>
            <w:pPr>
              <w:pStyle w:val="Compact"/>
              <w:jc w:val="left"/>
            </w:pPr>
            <w:r>
              <w:rPr>
                <w:bCs/>
                <w:b/>
              </w:rPr>
              <w:t xml:space="preserve">83,720.00</w:t>
            </w:r>
          </w:p>
        </w:tc>
      </w:tr>
    </w:tbl>
    <w:bookmarkEnd w:id="23"/>
    <w:bookmarkStart w:id="24" w:name="delivery-commencement-details"/>
    <w:p>
      <w:pPr>
        <w:pStyle w:val="Heading2"/>
      </w:pPr>
      <w:r>
        <w:t xml:space="preserve">4. Delivery &amp; Commencement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Project Site:</w:t>
            </w:r>
          </w:p>
        </w:tc>
        <w:tc>
          <w:tcPr/>
          <w:p>
            <w:pPr>
              <w:pStyle w:val="Compact"/>
              <w:jc w:val="left"/>
            </w:pPr>
            <w:r>
              <w:t xml:space="preserve">142 Federal Street, Ponsonby, Auckland 1011, New Zealand</w:t>
            </w:r>
          </w:p>
        </w:tc>
      </w:tr>
      <w:tr>
        <w:tc>
          <w:tcPr/>
          <w:p>
            <w:pPr>
              <w:pStyle w:val="Compact"/>
              <w:jc w:val="left"/>
            </w:pPr>
            <w:r>
              <w:rPr>
                <w:bCs/>
                <w:b/>
              </w:rPr>
              <w:t xml:space="preserve">Commencement Date:</w:t>
            </w:r>
          </w:p>
        </w:tc>
        <w:tc>
          <w:tcPr/>
          <w:p>
            <w:pPr>
              <w:pStyle w:val="Compact"/>
              <w:jc w:val="left"/>
            </w:pPr>
            <w:r>
              <w:t xml:space="preserve">23 June 2025</w:t>
            </w:r>
          </w:p>
        </w:tc>
      </w:tr>
      <w:tr>
        <w:tc>
          <w:tcPr/>
          <w:p>
            <w:pPr>
              <w:pStyle w:val="Compact"/>
              <w:jc w:val="left"/>
            </w:pPr>
            <w:r>
              <w:rPr>
                <w:bCs/>
                <w:b/>
              </w:rPr>
              <w:t xml:space="preserve">Estimated Completion:</w:t>
            </w:r>
          </w:p>
        </w:tc>
        <w:tc>
          <w:tcPr/>
          <w:p>
            <w:pPr>
              <w:pStyle w:val="Compact"/>
              <w:jc w:val="left"/>
            </w:pPr>
            <w:r>
              <w:t xml:space="preserve">18 July 2025</w:t>
            </w:r>
          </w:p>
        </w:tc>
      </w:tr>
      <w:tr>
        <w:tc>
          <w:tcPr/>
          <w:p>
            <w:pPr>
              <w:pStyle w:val="Compact"/>
              <w:jc w:val="left"/>
            </w:pPr>
            <w:r>
              <w:rPr>
                <w:bCs/>
                <w:b/>
              </w:rPr>
              <w:t xml:space="preserve">Working Hours:</w:t>
            </w:r>
          </w:p>
        </w:tc>
        <w:tc>
          <w:tcPr/>
          <w:p>
            <w:pPr>
              <w:pStyle w:val="Compact"/>
              <w:jc w:val="left"/>
            </w:pPr>
            <w:r>
              <w:t xml:space="preserve">Monday to Friday, 07:00 – 17:00 (NZST). After-hours work requires prior written approval.</w:t>
            </w:r>
          </w:p>
        </w:tc>
      </w:tr>
    </w:tbl>
    <w:bookmarkEnd w:id="24"/>
    <w:bookmarkStart w:id="25" w:name="payment-terms"/>
    <w:p>
      <w:pPr>
        <w:pStyle w:val="Heading2"/>
      </w:pPr>
      <w:r>
        <w:t xml:space="preserve">5. Payment Terms</w:t>
      </w:r>
    </w:p>
    <w:p>
      <w:pPr>
        <w:pStyle w:val="FirstParagraph"/>
      </w:pPr>
      <w:r>
        <w:t xml:space="preserve">All payments shall be made in New Zealand Dollars (NZD) via bank transfer to the Electrician’s nominated account. Payment schedule is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(NZD)</w:t>
            </w:r>
          </w:p>
        </w:tc>
        <w:tc>
          <w:tcPr/>
          <w:p>
            <w:pPr>
              <w:pStyle w:val="Compact"/>
              <w:jc w:val="left"/>
            </w:pPr>
            <w:r>
              <w:t xml:space="preserve">Due Date</w:t>
            </w:r>
          </w:p>
        </w:tc>
      </w:tr>
      <w:tr>
        <w:tc>
          <w:tcPr/>
          <w:p>
            <w:pPr>
              <w:pStyle w:val="Compact"/>
              <w:jc w:val="left"/>
            </w:pPr>
            <w:r>
              <w:t xml:space="preserve">Upon acceptance of this Purchase Order</w:t>
            </w:r>
          </w:p>
        </w:tc>
        <w:tc>
          <w:tcPr/>
          <w:p>
            <w:pPr>
              <w:pStyle w:val="Compact"/>
              <w:jc w:val="left"/>
            </w:pPr>
            <w:r>
              <w:t xml:space="preserve">25%</w:t>
            </w:r>
          </w:p>
        </w:tc>
        <w:tc>
          <w:tcPr/>
          <w:p>
            <w:pPr>
              <w:pStyle w:val="Compact"/>
              <w:jc w:val="left"/>
            </w:pPr>
            <w:r>
              <w:t xml:space="preserve">20,930.00</w:t>
            </w:r>
          </w:p>
        </w:tc>
        <w:tc>
          <w:tcPr/>
          <w:p>
            <w:pPr>
              <w:pStyle w:val="Compact"/>
              <w:jc w:val="left"/>
            </w:pPr>
            <w:r>
              <w:t xml:space="preserve">18 June 2025</w:t>
            </w:r>
          </w:p>
        </w:tc>
      </w:tr>
      <w:tr>
        <w:tc>
          <w:tcPr/>
          <w:p>
            <w:pPr>
              <w:pStyle w:val="Compact"/>
              <w:jc w:val="left"/>
            </w:pPr>
            <w:r>
              <w:t xml:space="preserve">Upon completion of switchboard replacement (Item 02)</w:t>
            </w:r>
          </w:p>
        </w:tc>
        <w:tc>
          <w:tcPr/>
          <w:p>
            <w:pPr>
              <w:pStyle w:val="Compact"/>
              <w:jc w:val="left"/>
            </w:pPr>
            <w:r>
              <w:t xml:space="preserve">30%</w:t>
            </w:r>
          </w:p>
        </w:tc>
        <w:tc>
          <w:tcPr/>
          <w:p>
            <w:pPr>
              <w:pStyle w:val="Compact"/>
              <w:jc w:val="left"/>
            </w:pPr>
            <w:r>
              <w:t xml:space="preserve">25,116.00</w:t>
            </w:r>
          </w:p>
        </w:tc>
        <w:tc>
          <w:tcPr/>
          <w:p>
            <w:pPr>
              <w:pStyle w:val="Compact"/>
              <w:jc w:val="left"/>
            </w:pPr>
            <w:r>
              <w:t xml:space="preserve">05 July 2025</w:t>
            </w:r>
          </w:p>
        </w:tc>
      </w:tr>
      <w:tr>
        <w:tc>
          <w:tcPr/>
          <w:p>
            <w:pPr>
              <w:pStyle w:val="Compact"/>
              <w:jc w:val="left"/>
            </w:pPr>
            <w:r>
              <w:t xml:space="preserve">Upon completion of all installation works (Items 03–06)</w:t>
            </w:r>
          </w:p>
        </w:tc>
        <w:tc>
          <w:tcPr/>
          <w:p>
            <w:pPr>
              <w:pStyle w:val="Compact"/>
              <w:jc w:val="left"/>
            </w:pPr>
            <w:r>
              <w:t xml:space="preserve">35%</w:t>
            </w:r>
          </w:p>
        </w:tc>
        <w:tc>
          <w:tcPr/>
          <w:p>
            <w:pPr>
              <w:pStyle w:val="Compact"/>
              <w:jc w:val="left"/>
            </w:pPr>
            <w:r>
              <w:t xml:space="preserve">29,302.00</w:t>
            </w:r>
          </w:p>
        </w:tc>
        <w:tc>
          <w:tcPr/>
          <w:p>
            <w:pPr>
              <w:pStyle w:val="Compact"/>
              <w:jc w:val="left"/>
            </w:pPr>
            <w:r>
              <w:t xml:space="preserve">18 July 2025</w:t>
            </w:r>
          </w:p>
        </w:tc>
      </w:tr>
      <w:tr>
        <w:tc>
          <w:tcPr/>
          <w:p>
            <w:pPr>
              <w:pStyle w:val="Compact"/>
              <w:jc w:val="left"/>
            </w:pPr>
            <w:r>
              <w:t xml:space="preserve">Upon receipt of final COC and Auckland Council sign-off</w:t>
            </w:r>
          </w:p>
        </w:tc>
        <w:tc>
          <w:tcPr/>
          <w:p>
            <w:pPr>
              <w:pStyle w:val="Compact"/>
              <w:jc w:val="left"/>
            </w:pPr>
            <w:r>
              <w:t xml:space="preserve">10%</w:t>
            </w:r>
          </w:p>
        </w:tc>
        <w:tc>
          <w:tcPr/>
          <w:p>
            <w:pPr>
              <w:pStyle w:val="Compact"/>
              <w:jc w:val="left"/>
            </w:pPr>
            <w:r>
              <w:t xml:space="preserve">8,372.00</w:t>
            </w:r>
          </w:p>
        </w:tc>
        <w:tc>
          <w:tcPr/>
          <w:p>
            <w:pPr>
              <w:pStyle w:val="Compact"/>
              <w:jc w:val="left"/>
            </w:pPr>
            <w:r>
              <w:t xml:space="preserve">25 July 2025</w:t>
            </w:r>
          </w:p>
        </w:tc>
      </w:tr>
    </w:tbl>
    <w:bookmarkEnd w:id="25"/>
    <w:bookmarkStart w:id="26" w:name="terms-conditions"/>
    <w:p>
      <w:pPr>
        <w:pStyle w:val="Heading2"/>
      </w:pPr>
      <w:r>
        <w:t xml:space="preserve">6. Terms &amp; Conditions</w:t>
      </w:r>
    </w:p>
    <w:p>
      <w:pPr>
        <w:numPr>
          <w:ilvl w:val="0"/>
          <w:numId w:val="1001"/>
        </w:numPr>
        <w:pStyle w:val="Compact"/>
      </w:pPr>
      <w:r>
        <w:t xml:space="preserve">This Purchase Order is governed by the laws of New Zealand and is subject to the New Zealand Consumer Guarantees Act 1993 and the Fair Trading Act 1986.</w:t>
      </w:r>
    </w:p>
    <w:p>
      <w:pPr>
        <w:numPr>
          <w:ilvl w:val="0"/>
          <w:numId w:val="1001"/>
        </w:numPr>
        <w:pStyle w:val="Compact"/>
      </w:pPr>
      <w:r>
        <w:t xml:space="preserve">The Electrician must hold a valid Electrical Workers Registration Board (EWRB) licence and maintain a minimum of $20,000,000 public liability insurance throughout the duration of the project in New Zealand Auckland.</w:t>
      </w:r>
    </w:p>
    <w:p>
      <w:pPr>
        <w:numPr>
          <w:ilvl w:val="0"/>
          <w:numId w:val="1001"/>
        </w:numPr>
        <w:pStyle w:val="Compact"/>
      </w:pPr>
      <w:r>
        <w:t xml:space="preserve">All electrical work must comply with AS/NZS 3000:2018 (Wiring Rules) and any applicable Auckland Council bylaws or building consent conditions.</w:t>
      </w:r>
    </w:p>
    <w:p>
      <w:pPr>
        <w:numPr>
          <w:ilvl w:val="0"/>
          <w:numId w:val="1001"/>
        </w:numPr>
        <w:pStyle w:val="Compact"/>
      </w:pPr>
      <w:r>
        <w:t xml:space="preserve">The Electrician shall provide a written progress report to the Purchasing Entity every Friday by 16:00 NZST during the project duration.</w:t>
      </w:r>
    </w:p>
    <w:p>
      <w:pPr>
        <w:numPr>
          <w:ilvl w:val="0"/>
          <w:numId w:val="1001"/>
        </w:numPr>
        <w:pStyle w:val="Compact"/>
      </w:pPr>
      <w:r>
        <w:t xml:space="preserve">Any variations or additional works beyond the scope defined in this Purchase Order must be approved in writing by Ms. Catherine Whitmore before commencement. Unapproved variations will not be payable.</w:t>
      </w:r>
    </w:p>
    <w:p>
      <w:pPr>
        <w:numPr>
          <w:ilvl w:val="0"/>
          <w:numId w:val="1001"/>
        </w:numPr>
        <w:pStyle w:val="Compact"/>
      </w:pPr>
      <w:r>
        <w:t xml:space="preserve">The Electrician warrants all workmanship and materials for a period of 12 months from the date of final certification.</w:t>
      </w:r>
    </w:p>
    <w:p>
      <w:pPr>
        <w:numPr>
          <w:ilvl w:val="0"/>
          <w:numId w:val="1001"/>
        </w:numPr>
        <w:pStyle w:val="Compact"/>
      </w:pPr>
      <w:r>
        <w:t xml:space="preserve">Failure to meet the estimated completion date without written justification shall incur a penalty of NZD 500 per calendar day, capped at 10% of the total Purchase Order value.</w:t>
      </w:r>
    </w:p>
    <w:p>
      <w:pPr>
        <w:numPr>
          <w:ilvl w:val="0"/>
          <w:numId w:val="1001"/>
        </w:numPr>
        <w:pStyle w:val="Compact"/>
      </w:pPr>
      <w:r>
        <w:t xml:space="preserve">All waste materials generated during the electrical works in New Zealand Auckland must be disposed of in accordance with Auckland Council waste management guidelines.</w:t>
      </w:r>
    </w:p>
    <w:p>
      <w:pPr>
        <w:numPr>
          <w:ilvl w:val="0"/>
          <w:numId w:val="1001"/>
        </w:numPr>
        <w:pStyle w:val="Compact"/>
      </w:pPr>
      <w:r>
        <w:t xml:space="preserve">This Purchase Order is valid for acceptance within 7 calendar days of the issue date. After this period, the Purchasing Entity reserves the right to withdraw or renegotiate terms.</w:t>
      </w:r>
    </w:p>
    <w:p>
      <w:pPr>
        <w:numPr>
          <w:ilvl w:val="0"/>
          <w:numId w:val="1001"/>
        </w:numPr>
        <w:pStyle w:val="Compact"/>
      </w:pPr>
      <w:r>
        <w:t xml:space="preserve">Disputes arising from this Purchase Order shall be resolved through mediation in Auckland, New Zealand, in accordance with the Disputes Standards Act 2017, before any litigation is commenced.</w:t>
      </w:r>
    </w:p>
    <w:bookmarkEnd w:id="26"/>
    <w:bookmarkStart w:id="27" w:name="authorisation-acceptance"/>
    <w:p>
      <w:pPr>
        <w:pStyle w:val="Heading2"/>
      </w:pPr>
      <w:r>
        <w:t xml:space="preserve">7. Authorisation &amp; Acceptance</w:t>
      </w:r>
    </w:p>
    <w:p>
      <w:pPr>
        <w:pStyle w:val="FirstParagraph"/>
      </w:pPr>
      <w:r>
        <w:t xml:space="preserve">By signing below, both parties acknowledge and agree to the terms, conditions, and scope of work outlined in this Purchase Order for Electrician services to be carried out in New Zealand Auckland.</w:t>
      </w:r>
    </w:p>
    <w:bookmarkEnd w:id="27"/>
    <w:p>
      <w:pPr>
        <w:pStyle w:val="BodyText"/>
      </w:pPr>
      <w:r>
        <w:rPr>
          <w:bCs/>
          <w:b/>
        </w:rPr>
        <w:t xml:space="preserve">For and on behalf of Harbourview Commercial Properties Ltd. (Buyer)</w:t>
      </w:r>
      <w:r>
        <w:br/>
      </w:r>
      <w:r>
        <w:br/>
      </w:r>
      <w:r>
        <w:t xml:space="preserve">Name: Catherine Whitmore</w:t>
      </w:r>
      <w:r>
        <w:br/>
      </w:r>
      <w:r>
        <w:t xml:space="preserve">Title: Facilities Director</w:t>
      </w:r>
      <w:r>
        <w:br/>
      </w:r>
      <w:r>
        <w:t xml:space="preserve">Signature: _________________________</w:t>
      </w:r>
      <w:r>
        <w:br/>
      </w:r>
      <w:r>
        <w:t xml:space="preserve">Date: _________________________</w:t>
      </w:r>
    </w:p>
    <w:p>
      <w:pPr>
        <w:pStyle w:val="BodyText"/>
      </w:pPr>
      <w:r>
        <w:rPr>
          <w:bCs/>
          <w:b/>
        </w:rPr>
        <w:t xml:space="preserve">For and on behalf of Northland Power &amp; Electrical Solutions Ltd. (Electrician / Supplier)</w:t>
      </w:r>
      <w:r>
        <w:br/>
      </w:r>
      <w:r>
        <w:br/>
      </w:r>
      <w:r>
        <w:t xml:space="preserve">Name: Daniel Okafor</w:t>
      </w:r>
      <w:r>
        <w:br/>
      </w:r>
      <w:r>
        <w:t xml:space="preserve">Title: Lead Electrician &amp; Project Manager</w:t>
      </w:r>
      <w:r>
        <w:br/>
      </w:r>
      <w:r>
        <w:t xml:space="preserve">Signature: _________________________</w:t>
      </w:r>
      <w:r>
        <w:br/>
      </w:r>
      <w:r>
        <w:t xml:space="preserve">Date: _________________________</w:t>
      </w:r>
    </w:p>
    <w:p>
      <w:pPr>
        <w:pStyle w:val="BodyText"/>
      </w:pPr>
      <w:r>
        <w:t xml:space="preserve">Purchase Order No. NZ-AKL-2025-04871 | Issued by Harbourview Commercial Properties Ltd. | New Zealand Auckland</w:t>
      </w:r>
    </w:p>
    <w:p>
      <w:pPr>
        <w:pStyle w:val="BodyText"/>
      </w:pPr>
      <w:r>
        <w:t xml:space="preserve">This document is the property of Harbourview Commercial Properties Ltd. and is intended solely for the named Electrician supplier. Unauthorised reproduction or distribution is prohibited.</w:t>
      </w:r>
    </w:p>
    <w:p>
      <w:pPr>
        <w:pStyle w:val="BodyText"/>
      </w:pPr>
      <w:r>
        <w:t xml:space="preserve">Page 1 of 1 — Generated: 12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New Zealand Auckland</dc:title>
  <dc:creator/>
  <dc:language>en</dc:language>
  <cp:keywords/>
  <dcterms:created xsi:type="dcterms:W3CDTF">2026-10-10T08:14:09Z</dcterms:created>
  <dcterms:modified xsi:type="dcterms:W3CDTF">2026-10-10T08:14:09Z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