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Singapore</w:t>
      </w:r>
    </w:p>
    <w:bookmarkStart w:id="20" w:name="purchase-order"/>
    <w:p>
      <w:pPr>
        <w:pStyle w:val="Heading1"/>
      </w:pPr>
      <w:r>
        <w:t xml:space="preserve">PURCHASE ORDER</w:t>
      </w:r>
    </w:p>
    <w:p>
      <w:pPr>
        <w:pStyle w:val="FirstParagraph"/>
      </w:pPr>
      <w:r>
        <w:rPr>
          <w:bCs/>
          <w:b/>
        </w:rPr>
        <w:t xml:space="preserve">Meridian Facilities Management Pte. Ltd.</w:t>
      </w:r>
    </w:p>
    <w:p>
      <w:pPr>
        <w:pStyle w:val="BodyText"/>
      </w:pPr>
      <w:r>
        <w:t xml:space="preserve">12 Marina View, Asia Square Tower 1, #32-01</w:t>
      </w:r>
    </w:p>
    <w:p>
      <w:pPr>
        <w:pStyle w:val="BodyText"/>
      </w:pPr>
      <w:r>
        <w:t xml:space="preserve">Singapore 018961</w:t>
      </w:r>
    </w:p>
    <w:p>
      <w:pPr>
        <w:pStyle w:val="BodyText"/>
      </w:pPr>
      <w:r>
        <w:t xml:space="preserve">UEN: 201934567K | GST Reg. No.: G991234567K</w:t>
      </w:r>
    </w:p>
    <w:bookmarkEnd w:id="20"/>
    <w:p>
      <w:pPr>
        <w:pStyle w:val="BodyText"/>
      </w:pPr>
      <w:r>
        <w:rPr>
          <w:bCs/>
          <w:b/>
        </w:rPr>
        <w:t xml:space="preserve">PO Number:</w:t>
      </w:r>
      <w:r>
        <w:t xml:space="preserve"> </w:t>
      </w:r>
      <w:r>
        <w:t xml:space="preserve">PO-2025-04871</w:t>
      </w:r>
    </w:p>
    <w:p>
      <w:pPr>
        <w:pStyle w:val="BodyText"/>
      </w:pPr>
      <w:r>
        <w:rPr>
          <w:bCs/>
          <w:b/>
        </w:rPr>
        <w:t xml:space="preserve">Date of Issue:</w:t>
      </w:r>
      <w:r>
        <w:t xml:space="preserve"> </w:t>
      </w:r>
      <w:r>
        <w:t xml:space="preserve">14 June 2025</w:t>
      </w:r>
    </w:p>
    <w:p>
      <w:pPr>
        <w:pStyle w:val="BodyText"/>
      </w:pPr>
      <w:r>
        <w:rPr>
          <w:bCs/>
          <w:b/>
        </w:rPr>
        <w:t xml:space="preserve">Required Completion:</w:t>
      </w:r>
      <w:r>
        <w:t xml:space="preserve"> </w:t>
      </w:r>
      <w:r>
        <w:t xml:space="preserve">30 June 2025</w:t>
      </w:r>
    </w:p>
    <w:p>
      <w:pPr>
        <w:pStyle w:val="BodyText"/>
      </w:pPr>
      <w:r>
        <w:rPr>
          <w:bCs/>
          <w:b/>
        </w:rPr>
        <w:t xml:space="preserve">Payment Terms:</w:t>
      </w:r>
      <w:r>
        <w:t xml:space="preserve"> </w:t>
      </w:r>
      <w:r>
        <w:t xml:space="preserve">Net 30 Days</w:t>
      </w:r>
    </w:p>
    <w:p>
      <w:pPr>
        <w:pStyle w:val="BodyText"/>
      </w:pPr>
      <w:r>
        <w:rPr>
          <w:bCs/>
          <w:b/>
        </w:rPr>
        <w:t xml:space="preserve">Country of Performance:</w:t>
      </w:r>
      <w:r>
        <w:t xml:space="preserve"> </w:t>
      </w:r>
      <w:r>
        <w:t xml:space="preserve">Singapore</w:t>
      </w:r>
    </w:p>
    <w:bookmarkStart w:id="21" w:name="supplier-contractor-details"/>
    <w:p>
      <w:pPr>
        <w:pStyle w:val="Heading2"/>
      </w:pPr>
      <w:r>
        <w:t xml:space="preserve">1. Supplier / Contractor Details</w:t>
      </w:r>
    </w:p>
    <w:p>
      <w:pPr>
        <w:pStyle w:val="FirstParagraph"/>
      </w:pPr>
      <w:r>
        <w:rPr>
          <w:bCs/>
          <w:b/>
        </w:rPr>
        <w:t xml:space="preserve">Company Name:</w:t>
      </w:r>
      <w:r>
        <w:t xml:space="preserve"> </w:t>
      </w:r>
      <w:r>
        <w:t xml:space="preserve">VoltEdge Electrical Services Pte. Ltd.</w:t>
      </w:r>
    </w:p>
    <w:p>
      <w:pPr>
        <w:pStyle w:val="BodyText"/>
      </w:pPr>
      <w:r>
        <w:rPr>
          <w:bCs/>
          <w:b/>
        </w:rPr>
        <w:t xml:space="preserve">Address:</w:t>
      </w:r>
      <w:r>
        <w:t xml:space="preserve"> </w:t>
      </w:r>
      <w:r>
        <w:t xml:space="preserve">8 Shenton Way, #15-02, AXA Tower, Singapore 068811</w:t>
      </w:r>
    </w:p>
    <w:p>
      <w:pPr>
        <w:pStyle w:val="BodyText"/>
      </w:pPr>
      <w:r>
        <w:rPr>
          <w:bCs/>
          <w:b/>
        </w:rPr>
        <w:t xml:space="preserve">UEN:</w:t>
      </w:r>
      <w:r>
        <w:t xml:space="preserve"> </w:t>
      </w:r>
      <w:r>
        <w:t xml:space="preserve">201876543M</w:t>
      </w:r>
    </w:p>
    <w:p>
      <w:pPr>
        <w:pStyle w:val="BodyText"/>
      </w:pPr>
      <w:r>
        <w:rPr>
          <w:bCs/>
          <w:b/>
        </w:rPr>
        <w:t xml:space="preserve">GST Registration Number:</w:t>
      </w:r>
      <w:r>
        <w:t xml:space="preserve"> </w:t>
      </w:r>
      <w:r>
        <w:t xml:space="preserve">G987654321M</w:t>
      </w:r>
    </w:p>
    <w:p>
      <w:pPr>
        <w:pStyle w:val="BodyText"/>
      </w:pPr>
      <w:r>
        <w:rPr>
          <w:bCs/>
          <w:b/>
        </w:rPr>
        <w:t xml:space="preserve">License No. (NEB/BCA):</w:t>
      </w:r>
      <w:r>
        <w:t xml:space="preserve"> </w:t>
      </w:r>
      <w:r>
        <w:t xml:space="preserve">EL-2024-0098765</w:t>
      </w:r>
    </w:p>
    <w:p>
      <w:pPr>
        <w:pStyle w:val="BodyText"/>
      </w:pPr>
      <w:r>
        <w:rPr>
          <w:bCs/>
          <w:b/>
        </w:rPr>
        <w:t xml:space="preserve">Contact Person:</w:t>
      </w:r>
      <w:r>
        <w:t xml:space="preserve"> </w:t>
      </w:r>
      <w:r>
        <w:t xml:space="preserve">Mr. Tan Wei Ming, Senior Electrician &amp; Project Lead</w:t>
      </w:r>
    </w:p>
    <w:p>
      <w:pPr>
        <w:pStyle w:val="BodyText"/>
      </w:pPr>
      <w:r>
        <w:rPr>
          <w:bCs/>
          <w:b/>
        </w:rPr>
        <w:t xml:space="preserve">Email:</w:t>
      </w:r>
      <w:r>
        <w:t xml:space="preserve"> </w:t>
      </w:r>
      <w:r>
        <w:t xml:space="preserve">tan.wei@voltedge.sg</w:t>
      </w:r>
    </w:p>
    <w:p>
      <w:pPr>
        <w:pStyle w:val="BodyText"/>
      </w:pPr>
      <w:r>
        <w:rPr>
          <w:bCs/>
          <w:b/>
        </w:rPr>
        <w:t xml:space="preserve">Telephone:</w:t>
      </w:r>
      <w:r>
        <w:t xml:space="preserve"> </w:t>
      </w:r>
      <w:r>
        <w:t xml:space="preserve">+65 6842 3391</w:t>
      </w:r>
    </w:p>
    <w:bookmarkEnd w:id="21"/>
    <w:bookmarkStart w:id="22" w:name="scope-of-work-electrician-services"/>
    <w:p>
      <w:pPr>
        <w:pStyle w:val="Heading2"/>
      </w:pPr>
      <w:r>
        <w:t xml:space="preserve">2. Scope of Work – Electrician Services</w:t>
      </w:r>
    </w:p>
    <w:p>
      <w:pPr>
        <w:pStyle w:val="FirstParagraph"/>
      </w:pPr>
      <w:r>
        <w:t xml:space="preserve">This Purchase Order is issued by Meridian Facilities Management Pte. Ltd. (hereinafter referred to as the "Buyer") to VoltEdge Electrical Services Pte. Ltd. (hereinafter referred to as the "Electrician Contractor") for the provision of comprehensive electrical installation, maintenance, and rectification services at the Buyer's commercial premises located at 45 Raffles Place, #18-01, Singapore 048621. The Electrician Contractor shall perform all works in strict compliance with the Singapore Electricity Act, the Wiring Rules (SS 638), and all applicable guidelines issued by the Building and Construction Authority (BCA) of Singapore.</w:t>
      </w:r>
    </w:p>
    <w:bookmarkEnd w:id="22"/>
    <w:bookmarkStart w:id="23"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Electrician Service</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(SGD)</w:t>
            </w:r>
          </w:p>
        </w:tc>
        <w:tc>
          <w:tcPr/>
          <w:p>
            <w:pPr>
              <w:pStyle w:val="Compact"/>
              <w:jc w:val="left"/>
            </w:pPr>
            <w:r>
              <w:t xml:space="preserve">Amount (SGD)</w:t>
            </w:r>
          </w:p>
        </w:tc>
      </w:tr>
      <w:tr>
        <w:tc>
          <w:tcPr/>
          <w:p>
            <w:pPr>
              <w:pStyle w:val="Compact"/>
              <w:jc w:val="left"/>
            </w:pPr>
            <w:r>
              <w:t xml:space="preserve">1</w:t>
            </w:r>
          </w:p>
        </w:tc>
        <w:tc>
          <w:tcPr/>
          <w:p>
            <w:pPr>
              <w:pStyle w:val="Compact"/>
              <w:jc w:val="left"/>
            </w:pPr>
            <w:r>
              <w:t xml:space="preserve">Full electrical inspection and thermographic survey of all 18 floors, including identification of faulty circuits, overloaded panels, and non-compliant wiring in accordance with Singapore Wiring Rules SS 638</w:t>
            </w:r>
          </w:p>
        </w:tc>
        <w:tc>
          <w:tcPr/>
          <w:p>
            <w:pPr>
              <w:pStyle w:val="Compact"/>
              <w:jc w:val="left"/>
            </w:pPr>
            <w:r>
              <w:t xml:space="preserve">1</w:t>
            </w:r>
          </w:p>
        </w:tc>
        <w:tc>
          <w:tcPr/>
          <w:p>
            <w:pPr>
              <w:pStyle w:val="Compact"/>
              <w:jc w:val="left"/>
            </w:pPr>
            <w:r>
              <w:t xml:space="preserve">Lot</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2</w:t>
            </w:r>
          </w:p>
        </w:tc>
        <w:tc>
          <w:tcPr/>
          <w:p>
            <w:pPr>
              <w:pStyle w:val="Compact"/>
              <w:jc w:val="left"/>
            </w:pPr>
            <w:r>
              <w:t xml:space="preserve">Replacement of 42 aged single-phase distribution boards (DBs) with new 3-phase DBs rated at 100A, including all associated breakers, RCDs, and surge protection devices</w:t>
            </w:r>
          </w:p>
        </w:tc>
        <w:tc>
          <w:tcPr/>
          <w:p>
            <w:pPr>
              <w:pStyle w:val="Compact"/>
              <w:jc w:val="left"/>
            </w:pPr>
            <w:r>
              <w:t xml:space="preserve">42</w:t>
            </w:r>
          </w:p>
        </w:tc>
        <w:tc>
          <w:tcPr/>
          <w:p>
            <w:pPr>
              <w:pStyle w:val="Compact"/>
              <w:jc w:val="left"/>
            </w:pPr>
            <w:r>
              <w:t xml:space="preserve">Units</w:t>
            </w:r>
          </w:p>
        </w:tc>
        <w:tc>
          <w:tcPr/>
          <w:p>
            <w:pPr>
              <w:pStyle w:val="Compact"/>
              <w:jc w:val="left"/>
            </w:pPr>
            <w:r>
              <w:t xml:space="preserve">1,250.00</w:t>
            </w:r>
          </w:p>
        </w:tc>
        <w:tc>
          <w:tcPr/>
          <w:p>
            <w:pPr>
              <w:pStyle w:val="Compact"/>
              <w:jc w:val="left"/>
            </w:pPr>
            <w:r>
              <w:t xml:space="preserve">52,500.00</w:t>
            </w:r>
          </w:p>
        </w:tc>
      </w:tr>
      <w:tr>
        <w:tc>
          <w:tcPr/>
          <w:p>
            <w:pPr>
              <w:pStyle w:val="Compact"/>
              <w:jc w:val="left"/>
            </w:pPr>
            <w:r>
              <w:t xml:space="preserve">3</w:t>
            </w:r>
          </w:p>
        </w:tc>
        <w:tc>
          <w:tcPr/>
          <w:p>
            <w:pPr>
              <w:pStyle w:val="Compact"/>
              <w:jc w:val="left"/>
            </w:pPr>
            <w:r>
              <w:t xml:space="preserve">Installation of 180 LED high-bay lighting fixtures (150W) in the basement carpark (B1–B3), including wiring, conduits, and mounting hardware</w:t>
            </w:r>
          </w:p>
        </w:tc>
        <w:tc>
          <w:tcPr/>
          <w:p>
            <w:pPr>
              <w:pStyle w:val="Compact"/>
              <w:jc w:val="left"/>
            </w:pPr>
            <w:r>
              <w:t xml:space="preserve">180</w:t>
            </w:r>
          </w:p>
        </w:tc>
        <w:tc>
          <w:tcPr/>
          <w:p>
            <w:pPr>
              <w:pStyle w:val="Compact"/>
              <w:jc w:val="left"/>
            </w:pPr>
            <w:r>
              <w:t xml:space="preserve">Units</w:t>
            </w:r>
          </w:p>
        </w:tc>
        <w:tc>
          <w:tcPr/>
          <w:p>
            <w:pPr>
              <w:pStyle w:val="Compact"/>
              <w:jc w:val="left"/>
            </w:pPr>
            <w:r>
              <w:t xml:space="preserve">320.00</w:t>
            </w:r>
          </w:p>
        </w:tc>
        <w:tc>
          <w:tcPr/>
          <w:p>
            <w:pPr>
              <w:pStyle w:val="Compact"/>
              <w:jc w:val="left"/>
            </w:pPr>
            <w:r>
              <w:t xml:space="preserve">57,600.00</w:t>
            </w:r>
          </w:p>
        </w:tc>
      </w:tr>
      <w:tr>
        <w:tc>
          <w:tcPr/>
          <w:p>
            <w:pPr>
              <w:pStyle w:val="Compact"/>
              <w:jc w:val="left"/>
            </w:pPr>
            <w:r>
              <w:t xml:space="preserve">4</w:t>
            </w:r>
          </w:p>
        </w:tc>
        <w:tc>
          <w:tcPr/>
          <w:p>
            <w:pPr>
              <w:pStyle w:val="Compact"/>
              <w:jc w:val="left"/>
            </w:pPr>
            <w:r>
              <w:t xml:space="preserve">Upgrading of the main incoming supply cable from 400A to 800A, including trenching, cable laying, termination, and load testing at the Singapore Power (SP Group) interface point</w:t>
            </w:r>
          </w:p>
        </w:tc>
        <w:tc>
          <w:tcPr/>
          <w:p>
            <w:pPr>
              <w:pStyle w:val="Compact"/>
              <w:jc w:val="left"/>
            </w:pPr>
            <w:r>
              <w:t xml:space="preserve">1</w:t>
            </w:r>
          </w:p>
        </w:tc>
        <w:tc>
          <w:tcPr/>
          <w:p>
            <w:pPr>
              <w:pStyle w:val="Compact"/>
              <w:jc w:val="left"/>
            </w:pPr>
            <w:r>
              <w:t xml:space="preserve">Lot</w:t>
            </w:r>
          </w:p>
        </w:tc>
        <w:tc>
          <w:tcPr/>
          <w:p>
            <w:pPr>
              <w:pStyle w:val="Compact"/>
              <w:jc w:val="left"/>
            </w:pPr>
            <w:r>
              <w:t xml:space="preserve">18,750.00</w:t>
            </w:r>
          </w:p>
        </w:tc>
        <w:tc>
          <w:tcPr/>
          <w:p>
            <w:pPr>
              <w:pStyle w:val="Compact"/>
              <w:jc w:val="left"/>
            </w:pPr>
            <w:r>
              <w:t xml:space="preserve">18,750.00</w:t>
            </w:r>
          </w:p>
        </w:tc>
      </w:tr>
      <w:tr>
        <w:tc>
          <w:tcPr/>
          <w:p>
            <w:pPr>
              <w:pStyle w:val="Compact"/>
              <w:jc w:val="left"/>
            </w:pPr>
            <w:r>
              <w:t xml:space="preserve">5</w:t>
            </w:r>
          </w:p>
        </w:tc>
        <w:tc>
          <w:tcPr/>
          <w:p>
            <w:pPr>
              <w:pStyle w:val="Compact"/>
              <w:jc w:val="left"/>
            </w:pPr>
            <w:r>
              <w:t xml:space="preserve">Installation of a 200kVA standby diesel generator set with automatic transfer switch (ATS) for critical load backup, including fuel tank, exhaust system, and noise attenuation compliant with NEA Singapore regulations</w:t>
            </w:r>
          </w:p>
        </w:tc>
        <w:tc>
          <w:tcPr/>
          <w:p>
            <w:pPr>
              <w:pStyle w:val="Compact"/>
              <w:jc w:val="left"/>
            </w:pPr>
            <w:r>
              <w:t xml:space="preserve">1</w:t>
            </w:r>
          </w:p>
        </w:tc>
        <w:tc>
          <w:tcPr/>
          <w:p>
            <w:pPr>
              <w:pStyle w:val="Compact"/>
              <w:jc w:val="left"/>
            </w:pPr>
            <w:r>
              <w:t xml:space="preserve">Lot</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6</w:t>
            </w:r>
          </w:p>
        </w:tc>
        <w:tc>
          <w:tcPr/>
          <w:p>
            <w:pPr>
              <w:pStyle w:val="Compact"/>
              <w:jc w:val="left"/>
            </w:pPr>
            <w:r>
              <w:t xml:space="preserve">Commissioning, load testing, and issuance of Certificate of Electrical Safety (CES) for all completed works as required by the BCA Singapore</w:t>
            </w:r>
          </w:p>
        </w:tc>
        <w:tc>
          <w:tcPr/>
          <w:p>
            <w:pPr>
              <w:pStyle w:val="Compact"/>
              <w:jc w:val="left"/>
            </w:pPr>
            <w:r>
              <w:t xml:space="preserve">1</w:t>
            </w:r>
          </w:p>
        </w:tc>
        <w:tc>
          <w:tcPr/>
          <w:p>
            <w:pPr>
              <w:pStyle w:val="Compact"/>
              <w:jc w:val="left"/>
            </w:pPr>
            <w:r>
              <w:t xml:space="preserve">Lot</w:t>
            </w:r>
          </w:p>
        </w:tc>
        <w:tc>
          <w:tcPr/>
          <w:p>
            <w:pPr>
              <w:pStyle w:val="Compact"/>
              <w:jc w:val="left"/>
            </w:pPr>
            <w:r>
              <w:t xml:space="preserve">3,200.00</w:t>
            </w:r>
          </w:p>
        </w:tc>
        <w:tc>
          <w:tcPr/>
          <w:p>
            <w:pPr>
              <w:pStyle w:val="Compact"/>
              <w:jc w:val="left"/>
            </w:pPr>
            <w:r>
              <w:t xml:space="preserve">3,200.00</w:t>
            </w:r>
          </w:p>
        </w:tc>
      </w:tr>
      <w:tr>
        <w:tc>
          <w:tcPr>
            <w:gridSpan w:val="5"/>
          </w:tcPr>
          <w:p>
            <w:pPr>
              <w:pStyle w:val="Compact"/>
              <w:jc w:val="left"/>
            </w:pPr>
            <w:r>
              <w:t xml:space="preserve">Subtotal (SGD)</w:t>
            </w:r>
          </w:p>
        </w:tc>
        <w:tc>
          <w:tcPr/>
          <w:p>
            <w:pPr>
              <w:pStyle w:val="Compact"/>
              <w:jc w:val="left"/>
            </w:pPr>
            <w:r>
              <w:t xml:space="preserve">181,550.00</w:t>
            </w:r>
          </w:p>
        </w:tc>
      </w:tr>
      <w:tr>
        <w:tc>
          <w:tcPr>
            <w:gridSpan w:val="5"/>
          </w:tcPr>
          <w:p>
            <w:pPr>
              <w:pStyle w:val="Compact"/>
              <w:jc w:val="left"/>
            </w:pPr>
            <w:r>
              <w:t xml:space="preserve">GST @ 9% (Singapore)</w:t>
            </w:r>
          </w:p>
        </w:tc>
        <w:tc>
          <w:tcPr/>
          <w:p>
            <w:pPr>
              <w:pStyle w:val="Compact"/>
              <w:jc w:val="left"/>
            </w:pPr>
            <w:r>
              <w:t xml:space="preserve">16,339.50</w:t>
            </w:r>
          </w:p>
        </w:tc>
      </w:tr>
      <w:tr>
        <w:tc>
          <w:tcPr>
            <w:gridSpan w:val="5"/>
          </w:tcPr>
          <w:p>
            <w:pPr>
              <w:pStyle w:val="Compact"/>
              <w:jc w:val="left"/>
            </w:pPr>
            <w:r>
              <w:rPr>
                <w:bCs/>
                <w:b/>
              </w:rPr>
              <w:t xml:space="preserve">TOTAL AMOUNT DUE (SGD)</w:t>
            </w:r>
          </w:p>
        </w:tc>
        <w:tc>
          <w:tcPr/>
          <w:p>
            <w:pPr>
              <w:pStyle w:val="Compact"/>
              <w:jc w:val="left"/>
            </w:pPr>
            <w:r>
              <w:rPr>
                <w:bCs/>
                <w:b/>
              </w:rPr>
              <w:t xml:space="preserve">197,889.50</w:t>
            </w:r>
          </w:p>
        </w:tc>
      </w:tr>
    </w:tbl>
    <w:p>
      <w:pPr>
        <w:pStyle w:val="BodyText"/>
      </w:pPr>
      <w:r>
        <w:t xml:space="preserve">All prices are quoted in Singapore Dollars (SGD). GST at the prevailing rate of 9% is applied in accordance with the Inland Revenue Authority of Singapore (IRAS) regulations. The Electrician Contractor is required to submit a valid GST invoice upon completion of each milestone.</w:t>
      </w:r>
    </w:p>
    <w:bookmarkEnd w:id="23"/>
    <w:bookmarkStart w:id="24" w:name="terms-and-conditions"/>
    <w:p>
      <w:pPr>
        <w:pStyle w:val="Heading2"/>
      </w:pPr>
      <w:r>
        <w:t xml:space="preserve">4. Terms and Conditions</w:t>
      </w:r>
    </w:p>
    <w:p>
      <w:pPr>
        <w:numPr>
          <w:ilvl w:val="0"/>
          <w:numId w:val="1001"/>
        </w:numPr>
        <w:pStyle w:val="Compact"/>
      </w:pPr>
      <w:r>
        <w:rPr>
          <w:bCs/>
          <w:b/>
        </w:rPr>
        <w:t xml:space="preserve">Applicable Law:</w:t>
      </w:r>
      <w:r>
        <w:t xml:space="preserve"> </w:t>
      </w:r>
      <w:r>
        <w:t xml:space="preserve">This Purchase Order shall be governed by and construed in accordance with the laws of the Republic of Singapore. Any disputes arising hereunder shall be subject to the exclusive jurisdiction of the courts of Singapore.</w:t>
      </w:r>
    </w:p>
    <w:p>
      <w:pPr>
        <w:numPr>
          <w:ilvl w:val="0"/>
          <w:numId w:val="1001"/>
        </w:numPr>
        <w:pStyle w:val="Compact"/>
      </w:pPr>
      <w:r>
        <w:rPr>
          <w:bCs/>
          <w:b/>
        </w:rPr>
        <w:t xml:space="preserve">Licensing and Compliance:</w:t>
      </w:r>
      <w:r>
        <w:t xml:space="preserve"> </w:t>
      </w:r>
      <w:r>
        <w:t xml:space="preserve">The Electrician Contractor warrants that it holds a valid Electrical Contractor's Licence issued under the Singapore Electricity Act and that all electricians deployed on-site are registered with the relevant authority. All works must comply with the Singapore Wiring Rules (SS 638:2017) and BCA guidelines.</w:t>
      </w:r>
    </w:p>
    <w:p>
      <w:pPr>
        <w:numPr>
          <w:ilvl w:val="0"/>
          <w:numId w:val="1001"/>
        </w:numPr>
        <w:pStyle w:val="Compact"/>
      </w:pPr>
      <w:r>
        <w:rPr>
          <w:bCs/>
          <w:b/>
        </w:rPr>
        <w:t xml:space="preserve">Insurance:</w:t>
      </w:r>
      <w:r>
        <w:t xml:space="preserve"> </w:t>
      </w:r>
      <w:r>
        <w:t xml:space="preserve">The Electrician Contractor shall maintain a minimum Workmen's Compensation Insurance and Public Liability Insurance of SGD 1,000,000 per occurrence for the duration of the project, as mandated for all construction and electrical works in Singapore.</w:t>
      </w:r>
    </w:p>
    <w:p>
      <w:pPr>
        <w:numPr>
          <w:ilvl w:val="0"/>
          <w:numId w:val="1001"/>
        </w:numPr>
        <w:pStyle w:val="Compact"/>
      </w:pPr>
      <w:r>
        <w:rPr>
          <w:bCs/>
          <w:b/>
        </w:rPr>
        <w:t xml:space="preserve">Work Schedule:</w:t>
      </w:r>
      <w:r>
        <w:t xml:space="preserve"> </w:t>
      </w:r>
      <w:r>
        <w:t xml:space="preserve">All electrical works shall be carried out between 08:00 and 18:00 on weekdays. Any works requiring power isolation of common areas must be scheduled in advance with at least 72 hours' written notice to the Buyer and the building management in Singapore.</w:t>
      </w:r>
    </w:p>
    <w:p>
      <w:pPr>
        <w:numPr>
          <w:ilvl w:val="0"/>
          <w:numId w:val="1001"/>
        </w:numPr>
        <w:pStyle w:val="Compact"/>
      </w:pPr>
      <w:r>
        <w:rPr>
          <w:bCs/>
          <w:b/>
        </w:rPr>
        <w:t xml:space="preserve">Warranty:</w:t>
      </w:r>
      <w:r>
        <w:t xml:space="preserve"> </w:t>
      </w:r>
      <w:r>
        <w:t xml:space="preserve">The Electrician Contractor provides a minimum 24-month warranty on all labour and materials supplied under this Purchase Order. Any defects discovered within the warranty period shall be rectified at no additional cost to the Buyer.</w:t>
      </w:r>
    </w:p>
    <w:p>
      <w:pPr>
        <w:numPr>
          <w:ilvl w:val="0"/>
          <w:numId w:val="1001"/>
        </w:numPr>
        <w:pStyle w:val="Compact"/>
      </w:pPr>
      <w:r>
        <w:rPr>
          <w:bCs/>
          <w:b/>
        </w:rPr>
        <w:t xml:space="preserve">Payment Milestones:</w:t>
      </w:r>
      <w:r>
        <w:t xml:space="preserve"> </w:t>
      </w:r>
      <w:r>
        <w:t xml:space="preserve">30% advance payment upon acceptance of this Purchase Order; 50% upon completion of installation works (Items 2–5); 20% upon successful commissioning, load testing, and issuance of the Certificate of Electrical Safety.</w:t>
      </w:r>
    </w:p>
    <w:p>
      <w:pPr>
        <w:numPr>
          <w:ilvl w:val="0"/>
          <w:numId w:val="1001"/>
        </w:numPr>
        <w:pStyle w:val="Compact"/>
      </w:pPr>
      <w:r>
        <w:rPr>
          <w:bCs/>
          <w:b/>
        </w:rPr>
        <w:t xml:space="preserve">Health and Safety:</w:t>
      </w:r>
      <w:r>
        <w:t xml:space="preserve"> </w:t>
      </w:r>
      <w:r>
        <w:t xml:space="preserve">The Electrician Contractor shall strictly adhere to the Workplace Safety and Health (WSH) Act of Singapore. All personnel must wear appropriate PPE, and a competent person must be present at all times during live electrical work.</w:t>
      </w:r>
    </w:p>
    <w:p>
      <w:pPr>
        <w:numPr>
          <w:ilvl w:val="0"/>
          <w:numId w:val="1001"/>
        </w:numPr>
        <w:pStyle w:val="Compact"/>
      </w:pPr>
      <w:r>
        <w:rPr>
          <w:bCs/>
          <w:b/>
        </w:rPr>
        <w:t xml:space="preserve">Permits and Notifications:</w:t>
      </w:r>
      <w:r>
        <w:t xml:space="preserve"> </w:t>
      </w:r>
      <w:r>
        <w:t xml:space="preserve">The Electrician Contractor is responsible for obtaining all necessary permits from SP Group, BCA, and any other relevant Singapore authorities prior to commencing works. The Buyer shall provide reasonable assistance in facilitating such approvals.</w:t>
      </w:r>
    </w:p>
    <w:p>
      <w:pPr>
        <w:numPr>
          <w:ilvl w:val="0"/>
          <w:numId w:val="1001"/>
        </w:numPr>
        <w:pStyle w:val="Compact"/>
      </w:pPr>
      <w:r>
        <w:rPr>
          <w:bCs/>
          <w:b/>
        </w:rPr>
        <w:t xml:space="preserve">Confidentiality:</w:t>
      </w:r>
      <w:r>
        <w:t xml:space="preserve"> </w:t>
      </w:r>
      <w:r>
        <w:t xml:space="preserve">The Electrician Contractor shall treat all information pertaining to the Buyer's premises, electrical infrastructure, and business operations as strictly confidential and shall not disclose such information to any third party without prior written consent.</w:t>
      </w:r>
    </w:p>
    <w:p>
      <w:pPr>
        <w:numPr>
          <w:ilvl w:val="0"/>
          <w:numId w:val="1001"/>
        </w:numPr>
        <w:pStyle w:val="Compact"/>
      </w:pPr>
      <w:r>
        <w:rPr>
          <w:bCs/>
          <w:b/>
        </w:rPr>
        <w:t xml:space="preserve">Termination:</w:t>
      </w:r>
      <w:r>
        <w:t xml:space="preserve"> </w:t>
      </w:r>
      <w:r>
        <w:t xml:space="preserve">Either party may terminate this Purchase Order with 14 days' written notice in the event of material breach. Upon termination, the Buyer shall pay for all works satisfactorily completed up to the date of termination.</w:t>
      </w:r>
    </w:p>
    <w:bookmarkEnd w:id="24"/>
    <w:bookmarkStart w:id="25" w:name="acceptance-and-authorisation"/>
    <w:p>
      <w:pPr>
        <w:pStyle w:val="Heading2"/>
      </w:pPr>
      <w:r>
        <w:t xml:space="preserve">5. Acceptance and Authorisation</w:t>
      </w:r>
    </w:p>
    <w:p>
      <w:pPr>
        <w:pStyle w:val="FirstParagraph"/>
      </w:pPr>
      <w:r>
        <w:t xml:space="preserve">By signing below, both parties acknowledge and agree to all terms, conditions, and specifications set forth in this Purchase Order for the engagement of the Electrician Contractor for electrical services in Singapore. This document constitutes a binding agreement between the Buyer and the Electrician Contractor effective from the date of the last signature.</w:t>
      </w:r>
    </w:p>
    <w:p>
      <w:pPr>
        <w:pStyle w:val="BodyText"/>
      </w:pPr>
      <w:r>
        <w:rPr>
          <w:bCs/>
          <w:b/>
        </w:rPr>
        <w:t xml:space="preserve">For and on behalf of the Buyer:</w:t>
      </w:r>
    </w:p>
    <w:p>
      <w:pPr>
        <w:pStyle w:val="BodyText"/>
      </w:pPr>
      <w:r>
        <w:t xml:space="preserve">Meridian Facilities Management Pte. Ltd.</w:t>
      </w:r>
    </w:p>
    <w:p>
      <w:pPr>
        <w:pStyle w:val="BodyText"/>
      </w:pPr>
      <w:r>
        <w:t xml:space="preserve">Name:</w:t>
      </w:r>
      <w:r>
        <w:t xml:space="preserve"> </w:t>
      </w:r>
      <w:r>
        <w:rPr>
          <w:bCs/>
          <w:b/>
        </w:rPr>
        <w:t xml:space="preserve">Lim Siew Lan</w:t>
      </w:r>
    </w:p>
    <w:p>
      <w:pPr>
        <w:pStyle w:val="BodyText"/>
      </w:pPr>
      <w:r>
        <w:t xml:space="preserve">Designation:</w:t>
      </w:r>
      <w:r>
        <w:t xml:space="preserve"> </w:t>
      </w:r>
      <w:r>
        <w:rPr>
          <w:bCs/>
          <w:b/>
        </w:rPr>
        <w:t xml:space="preserve">Director of Operations</w:t>
      </w:r>
    </w:p>
    <w:p>
      <w:pPr>
        <w:pStyle w:val="BodyText"/>
      </w:pPr>
      <w:r>
        <w:t xml:space="preserve">Signature: _________________________</w:t>
      </w:r>
    </w:p>
    <w:p>
      <w:pPr>
        <w:pStyle w:val="BodyText"/>
      </w:pPr>
      <w:r>
        <w:t xml:space="preserve">Date: _________________________</w:t>
      </w:r>
    </w:p>
    <w:p>
      <w:pPr>
        <w:pStyle w:val="BodyText"/>
      </w:pPr>
      <w:r>
        <w:rPr>
          <w:bCs/>
          <w:b/>
        </w:rPr>
        <w:t xml:space="preserve">For and on behalf of the Electrician Contractor:</w:t>
      </w:r>
    </w:p>
    <w:p>
      <w:pPr>
        <w:pStyle w:val="BodyText"/>
      </w:pPr>
      <w:r>
        <w:t xml:space="preserve">VoltEdge Electrical Services Pte. Ltd.</w:t>
      </w:r>
    </w:p>
    <w:p>
      <w:pPr>
        <w:pStyle w:val="BodyText"/>
      </w:pPr>
      <w:r>
        <w:t xml:space="preserve">Name:</w:t>
      </w:r>
      <w:r>
        <w:t xml:space="preserve"> </w:t>
      </w:r>
      <w:r>
        <w:rPr>
          <w:bCs/>
          <w:b/>
        </w:rPr>
        <w:t xml:space="preserve">Tan Wei Ming</w:t>
      </w:r>
    </w:p>
    <w:p>
      <w:pPr>
        <w:pStyle w:val="BodyText"/>
      </w:pPr>
      <w:r>
        <w:t xml:space="preserve">Designation:</w:t>
      </w:r>
      <w:r>
        <w:t xml:space="preserve"> </w:t>
      </w:r>
      <w:r>
        <w:rPr>
          <w:bCs/>
          <w:b/>
        </w:rPr>
        <w:t xml:space="preserve">Senior Electrician / Project Lead</w:t>
      </w:r>
    </w:p>
    <w:p>
      <w:pPr>
        <w:pStyle w:val="BodyText"/>
      </w:pPr>
      <w:r>
        <w:t xml:space="preserve">Signature: _________________________</w:t>
      </w:r>
    </w:p>
    <w:p>
      <w:pPr>
        <w:pStyle w:val="BodyText"/>
      </w:pPr>
      <w:r>
        <w:t xml:space="preserve">Date: _________________________</w:t>
      </w:r>
    </w:p>
    <w:p>
      <w:pPr>
        <w:pStyle w:val="BodyText"/>
      </w:pPr>
      <w:r>
        <w:t xml:space="preserve">This Purchase Order (PO-2025-04871) is issued by Meridian Facilities Management Pte. Ltd., Singapore, for the engagement of VoltEdge Electrical Services Pte. Ltd. as the Electrician Contractor. All works are to be performed within the Republic of Singapore. This document is valid for 30 days from the date of issue. For queries, please contact the Procurement Department at procurement@meridianfm.sg or +65 6555 8800.</w:t>
      </w:r>
    </w:p>
    <w:p>
      <w:pPr>
        <w:pStyle w:val="BodyText"/>
      </w:pPr>
      <w:r>
        <w:t xml:space="preserve">© 2025 Meridian Facilities Management Pte. Ltd. All rights reserved. Registered in Singapore (UEN: 201934567K).</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Electrician Services - Singapore</dc:title>
  <dc:creator/>
  <dc:language>en</dc:language>
  <cp:keywords/>
  <dcterms:created xsi:type="dcterms:W3CDTF">2026-10-10T08:33:20Z</dcterms:created>
  <dcterms:modified xsi:type="dcterms:W3CDTF">2026-10-10T08:33:20Z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