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purchase-order"/>
    <w:p>
      <w:pPr>
        <w:pStyle w:val="Heading1"/>
      </w:pPr>
      <w:r>
        <w:t xml:space="preserve">PURCHASE ORDER</w:t>
      </w:r>
    </w:p>
    <w:p>
      <w:pPr>
        <w:pStyle w:val="FirstParagraph"/>
      </w:pPr>
      <w:r>
        <w:rPr>
          <w:bCs/>
          <w:b/>
        </w:rPr>
        <w:t xml:space="preserve">Purchase Order Number:</w:t>
      </w:r>
      <w:r>
        <w:t xml:space="preserve"> </w:t>
      </w:r>
      <w:r>
        <w:t xml:space="preserve">PO-NYC-2025-04872</w:t>
      </w:r>
      <w:r>
        <w:br/>
      </w:r>
      <w:r>
        <w:rPr>
          <w:bCs/>
          <w:b/>
        </w:rPr>
        <w:t xml:space="preserve">Date of Issue:</w:t>
      </w:r>
      <w:r>
        <w:t xml:space="preserve"> </w:t>
      </w:r>
      <w:r>
        <w:t xml:space="preserve">June 12, 2025</w:t>
      </w:r>
      <w:r>
        <w:br/>
      </w:r>
      <w:r>
        <w:rPr>
          <w:bCs/>
          <w:b/>
        </w:rPr>
        <w:t xml:space="preserve">Required Completion Date:</w:t>
      </w:r>
      <w:r>
        <w:t xml:space="preserve"> </w:t>
      </w:r>
      <w:r>
        <w:t xml:space="preserve">July 30, 2025</w:t>
      </w:r>
    </w:p>
    <w:p>
      <w:pPr>
        <w:pStyle w:val="BodyText"/>
      </w:pPr>
      <w:r>
        <w:rPr>
          <w:bCs/>
          <w:b/>
        </w:rPr>
        <w:t xml:space="preserve">Page:</w:t>
      </w:r>
      <w:r>
        <w:t xml:space="preserve"> </w:t>
      </w:r>
      <w:r>
        <w:t xml:space="preserve">1 of 1</w:t>
      </w:r>
      <w:r>
        <w:br/>
      </w:r>
      <w:r>
        <w:rPr>
          <w:bCs/>
          <w:b/>
        </w:rPr>
        <w:t xml:space="preserve">Classification:</w:t>
      </w:r>
      <w:r>
        <w:t xml:space="preserve"> </w:t>
      </w:r>
      <w:r>
        <w:t xml:space="preserve">Commercial Electrical Services</w:t>
      </w:r>
      <w:r>
        <w:br/>
      </w:r>
      <w:r>
        <w:rPr>
          <w:bCs/>
          <w:b/>
        </w:rPr>
        <w:t xml:space="preserve">Jurisdiction:</w:t>
      </w:r>
      <w:r>
        <w:t xml:space="preserve"> </w:t>
      </w:r>
      <w:r>
        <w:t xml:space="preserve">United States New York City</w:t>
      </w:r>
    </w:p>
    <w:bookmarkStart w:id="20" w:name="purchasing-party-buyer"/>
    <w:p>
      <w:pPr>
        <w:pStyle w:val="Heading2"/>
      </w:pPr>
      <w:r>
        <w:t xml:space="preserve">1. Purchasing Party (Buyer)</w:t>
      </w:r>
    </w:p>
    <w:p>
      <w:pPr>
        <w:pStyle w:val="FirstParagraph"/>
      </w:pPr>
      <w:r>
        <w:rPr>
          <w:bCs/>
          <w:b/>
        </w:rPr>
        <w:t xml:space="preserve">Company Name:</w:t>
      </w:r>
      <w:r>
        <w:t xml:space="preserve"> </w:t>
      </w:r>
      <w:r>
        <w:t xml:space="preserve">Manhattan Commercial Properties, LLC</w:t>
      </w:r>
      <w:r>
        <w:br/>
      </w:r>
      <w:r>
        <w:rPr>
          <w:bCs/>
          <w:b/>
        </w:rPr>
        <w:t xml:space="preserve">Address:</w:t>
      </w:r>
      <w:r>
        <w:t xml:space="preserve"> </w:t>
      </w:r>
      <w:r>
        <w:t xml:space="preserve">450 Lexington Avenue, 18th Floor, New York, NY 10017, United States New York City</w:t>
      </w:r>
      <w:r>
        <w:br/>
      </w:r>
      <w:r>
        <w:rPr>
          <w:bCs/>
          <w:b/>
        </w:rPr>
        <w:t xml:space="preserve">Phone:</w:t>
      </w:r>
      <w:r>
        <w:t xml:space="preserve"> </w:t>
      </w:r>
      <w:r>
        <w:t xml:space="preserve">(212) 555-0147</w:t>
      </w:r>
      <w:r>
        <w:br/>
      </w:r>
      <w:r>
        <w:rPr>
          <w:bCs/>
          <w:b/>
        </w:rPr>
        <w:t xml:space="preserve">Email:</w:t>
      </w:r>
      <w:r>
        <w:t xml:space="preserve"> </w:t>
      </w:r>
      <w:r>
        <w:t xml:space="preserve">procurement@manhattancommercial.com</w:t>
      </w:r>
      <w:r>
        <w:br/>
      </w:r>
      <w:r>
        <w:rPr>
          <w:bCs/>
          <w:b/>
        </w:rPr>
        <w:t xml:space="preserve">Authorized Representative:</w:t>
      </w:r>
      <w:r>
        <w:t xml:space="preserve"> </w:t>
      </w:r>
      <w:r>
        <w:t xml:space="preserve">Daniel R. Whitfield, Director of Facilities</w:t>
      </w:r>
      <w:r>
        <w:br/>
      </w:r>
      <w:r>
        <w:rPr>
          <w:bCs/>
          <w:b/>
        </w:rPr>
        <w:t xml:space="preserve">NYC Business Entity ID:</w:t>
      </w:r>
      <w:r>
        <w:t xml:space="preserve"> </w:t>
      </w:r>
      <w:r>
        <w:t xml:space="preserve">88-4421907</w:t>
      </w:r>
    </w:p>
    <w:bookmarkEnd w:id="20"/>
    <w:bookmarkStart w:id="21" w:name="supplier-service-provider-seller"/>
    <w:p>
      <w:pPr>
        <w:pStyle w:val="Heading2"/>
      </w:pPr>
      <w:r>
        <w:t xml:space="preserve">2. Supplier / Service Provider (Seller)</w:t>
      </w:r>
    </w:p>
    <w:p>
      <w:pPr>
        <w:pStyle w:val="FirstParagraph"/>
      </w:pPr>
      <w:r>
        <w:rPr>
          <w:bCs/>
          <w:b/>
        </w:rPr>
        <w:t xml:space="preserve">Company Name:</w:t>
      </w:r>
      <w:r>
        <w:t xml:space="preserve"> </w:t>
      </w:r>
      <w:r>
        <w:t xml:space="preserve">Hudson Valley Master Electrician Services, Inc.</w:t>
      </w:r>
      <w:r>
        <w:br/>
      </w:r>
      <w:r>
        <w:rPr>
          <w:bCs/>
          <w:b/>
        </w:rPr>
        <w:t xml:space="preserve">Address:</w:t>
      </w:r>
      <w:r>
        <w:t xml:space="preserve"> </w:t>
      </w:r>
      <w:r>
        <w:t xml:space="preserve">2201 8th Avenue, Suite 310, New York, NY 10122, United States New York City</w:t>
      </w:r>
      <w:r>
        <w:br/>
      </w:r>
      <w:r>
        <w:rPr>
          <w:bCs/>
          <w:b/>
        </w:rPr>
        <w:t xml:space="preserve">Phone:</w:t>
      </w:r>
      <w:r>
        <w:t xml:space="preserve"> </w:t>
      </w:r>
      <w:r>
        <w:t xml:space="preserve">(646) 555-0893</w:t>
      </w:r>
      <w:r>
        <w:br/>
      </w:r>
      <w:r>
        <w:rPr>
          <w:bCs/>
          <w:b/>
        </w:rPr>
        <w:t xml:space="preserve">Email:</w:t>
      </w:r>
      <w:r>
        <w:t xml:space="preserve"> </w:t>
      </w:r>
      <w:r>
        <w:t xml:space="preserve">contracts@hudsonvalleyelectric.com</w:t>
      </w:r>
      <w:r>
        <w:br/>
      </w:r>
      <w:r>
        <w:rPr>
          <w:bCs/>
          <w:b/>
        </w:rPr>
        <w:t xml:space="preserve">Authorized Representative:</w:t>
      </w:r>
      <w:r>
        <w:t xml:space="preserve"> </w:t>
      </w:r>
      <w:r>
        <w:t xml:space="preserve">Maria S. Castellano, Principal Electrician &amp; Owner</w:t>
      </w:r>
      <w:r>
        <w:br/>
      </w:r>
      <w:r>
        <w:rPr>
          <w:bCs/>
          <w:b/>
        </w:rPr>
        <w:t xml:space="preserve">NYC Master Electrician License No.:</w:t>
      </w:r>
      <w:r>
        <w:t xml:space="preserve"> </w:t>
      </w:r>
      <w:r>
        <w:t xml:space="preserve">ME-2019-448721</w:t>
      </w:r>
      <w:r>
        <w:br/>
      </w:r>
      <w:r>
        <w:rPr>
          <w:bCs/>
          <w:b/>
        </w:rPr>
        <w:t xml:space="preserve">NY State Electrical Contractor License No.:</w:t>
      </w:r>
      <w:r>
        <w:t xml:space="preserve"> </w:t>
      </w:r>
      <w:r>
        <w:t xml:space="preserve">EC-0987654</w:t>
      </w:r>
      <w:r>
        <w:br/>
      </w:r>
      <w:r>
        <w:rPr>
          <w:bCs/>
          <w:b/>
        </w:rPr>
        <w:t xml:space="preserve">NYC DOB Registration No.:</w:t>
      </w:r>
      <w:r>
        <w:t xml:space="preserve"> </w:t>
      </w:r>
      <w:r>
        <w:t xml:space="preserve">DOB-2024-112038</w:t>
      </w:r>
    </w:p>
    <w:bookmarkEnd w:id="21"/>
    <w:bookmarkStart w:id="22" w:name="scope-of-work-and-line-items"/>
    <w:p>
      <w:pPr>
        <w:pStyle w:val="Heading2"/>
      </w:pPr>
      <w:r>
        <w:t xml:space="preserve">3. Scope of Work and Line Items</w:t>
      </w:r>
    </w:p>
    <w:p>
      <w:pPr>
        <w:pStyle w:val="FirstParagraph"/>
      </w:pPr>
      <w:r>
        <w:t xml:space="preserve">This Purchase Order is issued by Manhattan Commercial Properties, LLC to Hudson Valley Master Electrician Services, Inc. for the provision of comprehensive electrical installation, inspection, and remediation services at the above-referenced commercial property located in United States New York City. The Electrician shall perform all work in strict compliance with the New York City Electrical Code (Title 27 of the NYC Administrative Code), the National Electrical Code (NEC) 2023 Edition, and all applicable regulations enforced by the New York City Department of Buildings (DOB) and the New York State Department of Labor.</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Electrical Work</w:t>
            </w:r>
          </w:p>
        </w:tc>
        <w:tc>
          <w:tcPr/>
          <w:p>
            <w:pPr>
              <w:pStyle w:val="Compact"/>
              <w:jc w:val="left"/>
            </w:pPr>
            <w:r>
              <w:t xml:space="preserve">Location / Floor</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Complete replacement of existing 400-amp main electrical panel with a new 800-amp commercial-grade panel, including all associated breakers, bus bars, and grounding conductors</w:t>
            </w:r>
          </w:p>
        </w:tc>
        <w:tc>
          <w:tcPr/>
          <w:p>
            <w:pPr>
              <w:pStyle w:val="Compact"/>
              <w:jc w:val="left"/>
            </w:pPr>
            <w:r>
              <w:t xml:space="preserve">Basement / Mechanical Room</w:t>
            </w:r>
          </w:p>
        </w:tc>
        <w:tc>
          <w:tcPr/>
          <w:p>
            <w:pPr>
              <w:pStyle w:val="Compact"/>
              <w:jc w:val="left"/>
            </w:pPr>
            <w:r>
              <w:t xml:space="preserve">1</w:t>
            </w:r>
          </w:p>
        </w:tc>
        <w:tc>
          <w:tcPr/>
          <w:p>
            <w:pPr>
              <w:pStyle w:val="Compact"/>
              <w:jc w:val="left"/>
            </w:pPr>
            <w:r>
              <w:t xml:space="preserve">Panel</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002</w:t>
            </w:r>
          </w:p>
        </w:tc>
        <w:tc>
          <w:tcPr/>
          <w:p>
            <w:pPr>
              <w:pStyle w:val="Compact"/>
              <w:jc w:val="left"/>
            </w:pPr>
            <w:r>
              <w:t xml:space="preserve">Installation of 24 new 20-amp dedicated circuits for office workstations, including conduit routing, wiring, and junction boxes</w:t>
            </w:r>
          </w:p>
        </w:tc>
        <w:tc>
          <w:tcPr/>
          <w:p>
            <w:pPr>
              <w:pStyle w:val="Compact"/>
              <w:jc w:val="left"/>
            </w:pPr>
            <w:r>
              <w:t xml:space="preserve">Floors 14–18</w:t>
            </w:r>
          </w:p>
        </w:tc>
        <w:tc>
          <w:tcPr/>
          <w:p>
            <w:pPr>
              <w:pStyle w:val="Compact"/>
              <w:jc w:val="left"/>
            </w:pPr>
            <w:r>
              <w:t xml:space="preserve">24</w:t>
            </w:r>
          </w:p>
        </w:tc>
        <w:tc>
          <w:tcPr/>
          <w:p>
            <w:pPr>
              <w:pStyle w:val="Compact"/>
              <w:jc w:val="left"/>
            </w:pPr>
            <w:r>
              <w:t xml:space="preserve">Circuit</w:t>
            </w:r>
          </w:p>
        </w:tc>
        <w:tc>
          <w:tcPr/>
          <w:p>
            <w:pPr>
              <w:pStyle w:val="Compact"/>
              <w:jc w:val="left"/>
            </w:pPr>
            <w:r>
              <w:t xml:space="preserve">$680.00</w:t>
            </w:r>
          </w:p>
        </w:tc>
        <w:tc>
          <w:tcPr/>
          <w:p>
            <w:pPr>
              <w:pStyle w:val="Compact"/>
              <w:jc w:val="left"/>
            </w:pPr>
            <w:r>
              <w:t xml:space="preserve">$16,320.00</w:t>
            </w:r>
          </w:p>
        </w:tc>
      </w:tr>
      <w:tr>
        <w:tc>
          <w:tcPr/>
          <w:p>
            <w:pPr>
              <w:pStyle w:val="Compact"/>
              <w:jc w:val="left"/>
            </w:pPr>
            <w:r>
              <w:t xml:space="preserve">003</w:t>
            </w:r>
          </w:p>
        </w:tc>
        <w:tc>
          <w:tcPr/>
          <w:p>
            <w:pPr>
              <w:pStyle w:val="Compact"/>
              <w:jc w:val="left"/>
            </w:pPr>
            <w:r>
              <w:t xml:space="preserve">Replacement of 156 fluorescent light fixtures with LED commercial-grade fixtures (50W equivalent), including ballast removal and disposal per NYC waste regulations</w:t>
            </w:r>
          </w:p>
        </w:tc>
        <w:tc>
          <w:tcPr/>
          <w:p>
            <w:pPr>
              <w:pStyle w:val="Compact"/>
              <w:jc w:val="left"/>
            </w:pPr>
            <w:r>
              <w:t xml:space="preserve">Floors 14–18</w:t>
            </w:r>
          </w:p>
        </w:tc>
        <w:tc>
          <w:tcPr/>
          <w:p>
            <w:pPr>
              <w:pStyle w:val="Compact"/>
              <w:jc w:val="left"/>
            </w:pPr>
            <w:r>
              <w:t xml:space="preserve">156</w:t>
            </w:r>
          </w:p>
        </w:tc>
        <w:tc>
          <w:tcPr/>
          <w:p>
            <w:pPr>
              <w:pStyle w:val="Compact"/>
              <w:jc w:val="left"/>
            </w:pPr>
            <w:r>
              <w:t xml:space="preserve">Fixture</w:t>
            </w:r>
          </w:p>
        </w:tc>
        <w:tc>
          <w:tcPr/>
          <w:p>
            <w:pPr>
              <w:pStyle w:val="Compact"/>
              <w:jc w:val="left"/>
            </w:pPr>
            <w:r>
              <w:t xml:space="preserve">$215.00</w:t>
            </w:r>
          </w:p>
        </w:tc>
        <w:tc>
          <w:tcPr/>
          <w:p>
            <w:pPr>
              <w:pStyle w:val="Compact"/>
              <w:jc w:val="left"/>
            </w:pPr>
            <w:r>
              <w:t xml:space="preserve">$33,540.00</w:t>
            </w:r>
          </w:p>
        </w:tc>
      </w:tr>
      <w:tr>
        <w:tc>
          <w:tcPr/>
          <w:p>
            <w:pPr>
              <w:pStyle w:val="Compact"/>
              <w:jc w:val="left"/>
            </w:pPr>
            <w:r>
              <w:t xml:space="preserve">004</w:t>
            </w:r>
          </w:p>
        </w:tc>
        <w:tc>
          <w:tcPr/>
          <w:p>
            <w:pPr>
              <w:pStyle w:val="Compact"/>
              <w:jc w:val="left"/>
            </w:pPr>
            <w:r>
              <w:t xml:space="preserve">Installation of emergency backup generator interlock system (50 kW) with automatic transfer switch, including all required wiring and DOB inspection coordination</w:t>
            </w:r>
          </w:p>
        </w:tc>
        <w:tc>
          <w:tcPr/>
          <w:p>
            <w:pPr>
              <w:pStyle w:val="Compact"/>
              <w:jc w:val="left"/>
            </w:pPr>
            <w:r>
              <w:t xml:space="preserve">Basement / Mechanical Room</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005</w:t>
            </w:r>
          </w:p>
        </w:tc>
        <w:tc>
          <w:tcPr/>
          <w:p>
            <w:pPr>
              <w:pStyle w:val="Compact"/>
              <w:jc w:val="left"/>
            </w:pPr>
            <w:r>
              <w:t xml:space="preserve">Full electrical safety inspection and thermographic scan of all existing wiring, panels, and connections across the entire building; written report to be delivered within 5 business days</w:t>
            </w:r>
          </w:p>
        </w:tc>
        <w:tc>
          <w:tcPr/>
          <w:p>
            <w:pPr>
              <w:pStyle w:val="Compact"/>
              <w:jc w:val="left"/>
            </w:pPr>
            <w:r>
              <w:t xml:space="preserve">All Floors</w:t>
            </w:r>
          </w:p>
        </w:tc>
        <w:tc>
          <w:tcPr/>
          <w:p>
            <w:pPr>
              <w:pStyle w:val="Compact"/>
              <w:jc w:val="left"/>
            </w:pPr>
            <w:r>
              <w:t xml:space="preserve">1</w:t>
            </w:r>
          </w:p>
        </w:tc>
        <w:tc>
          <w:tcPr/>
          <w:p>
            <w:pPr>
              <w:pStyle w:val="Compact"/>
              <w:jc w:val="left"/>
            </w:pPr>
            <w:r>
              <w:t xml:space="preserve">Inspection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006</w:t>
            </w:r>
          </w:p>
        </w:tc>
        <w:tc>
          <w:tcPr/>
          <w:p>
            <w:pPr>
              <w:pStyle w:val="Compact"/>
              <w:jc w:val="left"/>
            </w:pPr>
            <w:r>
              <w:t xml:space="preserve">Installation of 12 new GFCI-protected outdoor receptacles for building exterior maintenance areas, including weatherproof enclosures</w:t>
            </w:r>
          </w:p>
        </w:tc>
        <w:tc>
          <w:tcPr/>
          <w:p>
            <w:pPr>
              <w:pStyle w:val="Compact"/>
              <w:jc w:val="left"/>
            </w:pPr>
            <w:r>
              <w:t xml:space="preserve">Exterior / Ground Level</w:t>
            </w:r>
          </w:p>
        </w:tc>
        <w:tc>
          <w:tcPr/>
          <w:p>
            <w:pPr>
              <w:pStyle w:val="Compact"/>
              <w:jc w:val="left"/>
            </w:pPr>
            <w:r>
              <w:t xml:space="preserve">12</w:t>
            </w:r>
          </w:p>
        </w:tc>
        <w:tc>
          <w:tcPr/>
          <w:p>
            <w:pPr>
              <w:pStyle w:val="Compact"/>
              <w:jc w:val="left"/>
            </w:pPr>
            <w:r>
              <w:t xml:space="preserve">Receptacle</w:t>
            </w:r>
          </w:p>
        </w:tc>
        <w:tc>
          <w:tcPr/>
          <w:p>
            <w:pPr>
              <w:pStyle w:val="Compact"/>
              <w:jc w:val="left"/>
            </w:pPr>
            <w:r>
              <w:t xml:space="preserve">$340.00</w:t>
            </w:r>
          </w:p>
        </w:tc>
        <w:tc>
          <w:tcPr/>
          <w:p>
            <w:pPr>
              <w:pStyle w:val="Compact"/>
              <w:jc w:val="left"/>
            </w:pPr>
            <w:r>
              <w:t xml:space="preserve">$4,080.00</w:t>
            </w:r>
          </w:p>
        </w:tc>
      </w:tr>
      <w:tr>
        <w:tc>
          <w:tcPr/>
          <w:p>
            <w:pPr>
              <w:pStyle w:val="Compact"/>
              <w:jc w:val="left"/>
            </w:pPr>
            <w:r>
              <w:t xml:space="preserve">007</w:t>
            </w:r>
          </w:p>
        </w:tc>
        <w:tc>
          <w:tcPr/>
          <w:p>
            <w:pPr>
              <w:pStyle w:val="Compact"/>
              <w:jc w:val="left"/>
            </w:pPr>
            <w:r>
              <w:t xml:space="preserve">Coordination and scheduling of all required New York City Department of Buildings electrical inspections; filing of all necessary permits and certificates of occupancy amendments</w:t>
            </w:r>
          </w:p>
        </w:tc>
        <w:tc>
          <w:tcPr/>
          <w:p>
            <w:pPr>
              <w:pStyle w:val="Compact"/>
              <w:jc w:val="left"/>
            </w:pPr>
            <w:r>
              <w:t xml:space="preserve">Administrative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$1,850.00</w:t>
            </w:r>
          </w:p>
        </w:tc>
        <w:tc>
          <w:tcPr/>
          <w:p>
            <w:pPr>
              <w:pStyle w:val="Compact"/>
              <w:jc w:val="left"/>
            </w:pPr>
            <w:r>
              <w:t xml:space="preserve">$1,850.00</w:t>
            </w:r>
          </w:p>
        </w:tc>
      </w:tr>
      <w:tr>
        <w:tc>
          <w:tcPr>
            <w:gridSpan w:val="6"/>
          </w:tcPr>
          <w:p>
            <w:pPr>
              <w:pStyle w:val="Compact"/>
              <w:jc w:val="right"/>
            </w:pPr>
            <w:r>
              <w:t xml:space="preserve">Subtotal:</w:t>
            </w:r>
          </w:p>
        </w:tc>
        <w:tc>
          <w:tcPr/>
          <w:p>
            <w:pPr>
              <w:pStyle w:val="Compact"/>
              <w:jc w:val="left"/>
            </w:pPr>
            <w:r>
              <w:t xml:space="preserve">$80,340.00</w:t>
            </w:r>
          </w:p>
        </w:tc>
      </w:tr>
      <w:tr>
        <w:tc>
          <w:tcPr>
            <w:gridSpan w:val="6"/>
          </w:tcPr>
          <w:p>
            <w:pPr>
              <w:pStyle w:val="Compact"/>
              <w:jc w:val="right"/>
            </w:pPr>
            <w:r>
              <w:t xml:space="preserve">NYC Sales Tax (8.875% on materials):</w:t>
            </w:r>
          </w:p>
        </w:tc>
        <w:tc>
          <w:tcPr/>
          <w:p>
            <w:pPr>
              <w:pStyle w:val="Compact"/>
              <w:jc w:val="left"/>
            </w:pPr>
            <w:r>
              <w:t xml:space="preserve">$4,128.53</w:t>
            </w:r>
          </w:p>
        </w:tc>
      </w:tr>
      <w:tr>
        <w:tc>
          <w:tcPr>
            <w:gridSpan w:val="6"/>
          </w:tcPr>
          <w:p>
            <w:pPr>
              <w:pStyle w:val="Compact"/>
              <w:jc w:val="right"/>
            </w:pPr>
            <w:r>
              <w:t xml:space="preserve">TOTAL PURCHASE ORDER AMOUNT:</w:t>
            </w:r>
          </w:p>
        </w:tc>
        <w:tc>
          <w:tcPr/>
          <w:p>
            <w:pPr>
              <w:pStyle w:val="Compact"/>
              <w:jc w:val="left"/>
            </w:pPr>
            <w:r>
              <w:t xml:space="preserve">$84,468.53</w:t>
            </w:r>
          </w:p>
        </w:tc>
      </w:tr>
    </w:tbl>
    <w:bookmarkEnd w:id="22"/>
    <w:bookmarkStart w:id="23" w:name="terms-and-conditions"/>
    <w:p>
      <w:pPr>
        <w:pStyle w:val="Heading2"/>
      </w:pPr>
      <w:r>
        <w:t xml:space="preserve">4. Terms and Conditions</w:t>
      </w:r>
    </w:p>
    <w:p>
      <w:pPr>
        <w:pStyle w:val="FirstParagraph"/>
      </w:pPr>
      <w:r>
        <w:rPr>
          <w:bCs/>
          <w:b/>
        </w:rPr>
        <w:t xml:space="preserve">4.1 Payment Terms:</w:t>
      </w:r>
      <w:r>
        <w:t xml:space="preserve"> </w:t>
      </w:r>
      <w:r>
        <w:t xml:space="preserve">Payment shall be made in three (3) installments: 30% upon execution of this Purchase Order, 40% upon completion of all installation work and prior to final inspection, and 30% upon receipt of the final Certificate of Occupancy amendment from the New York City Department of Buildings. All payments shall be made via wire transfer to the account designated by the Electrician in writing.</w:t>
      </w:r>
    </w:p>
    <w:p>
      <w:pPr>
        <w:pStyle w:val="BodyText"/>
      </w:pPr>
      <w:r>
        <w:rPr>
          <w:bCs/>
          <w:b/>
        </w:rPr>
        <w:t xml:space="preserve">4.2 Schedule:</w:t>
      </w:r>
      <w:r>
        <w:t xml:space="preserve"> </w:t>
      </w:r>
      <w:r>
        <w:t xml:space="preserve">The Electrician shall commence work no later than June 23, 2025, and shall complete all work no later than July 30, 2025. Work hours are restricted to 7:00 AM – 6:00 PM, Monday through Friday, in accordance with United States New York City noise and construction ordinances (NYC Administrative Code Title 24). Any work performed outside these hours requires prior written approval from the Buyer and a separate NYC permit.</w:t>
      </w:r>
    </w:p>
    <w:p>
      <w:pPr>
        <w:pStyle w:val="BodyText"/>
      </w:pPr>
      <w:r>
        <w:rPr>
          <w:bCs/>
          <w:b/>
        </w:rPr>
        <w:t xml:space="preserve">4.3 Permits and Compliance:</w:t>
      </w:r>
      <w:r>
        <w:t xml:space="preserve"> </w:t>
      </w:r>
      <w:r>
        <w:t xml:space="preserve">The Electrician is solely responsible for obtaining all required electrical permits from the New York City Department of Buildings prior to commencing any work. All work must comply with the New York City Electrical Code, the New York State Uniform Fire Prevention and Building Code, and all applicable OSHA regulations. The Electrician shall maintain a valid Master Electrician license and a current NYC DOB registration throughout the duration of this Purchase Order.</w:t>
      </w:r>
    </w:p>
    <w:p>
      <w:pPr>
        <w:pStyle w:val="BodyText"/>
      </w:pPr>
      <w:r>
        <w:rPr>
          <w:bCs/>
          <w:b/>
        </w:rPr>
        <w:t xml:space="preserve">4.4 Insurance:</w:t>
      </w:r>
      <w:r>
        <w:t xml:space="preserve"> </w:t>
      </w:r>
      <w:r>
        <w:t xml:space="preserve">The Electrician shall maintain, at a minimum, General Liability insurance of $2,000,000 per occurrence, Workers' Compensation insurance as required by New York State law, and Professional Liability (Errors and Omissions) insurance of $1,000,000. Certificates of insurance naming Manhattan Commercial Properties, LLC as an additional insured shall be provided prior to the start date.</w:t>
      </w:r>
    </w:p>
    <w:p>
      <w:pPr>
        <w:pStyle w:val="BodyText"/>
      </w:pPr>
      <w:r>
        <w:rPr>
          <w:bCs/>
          <w:b/>
        </w:rPr>
        <w:t xml:space="preserve">4.5 Warranties:</w:t>
      </w:r>
      <w:r>
        <w:t xml:space="preserve"> </w:t>
      </w:r>
      <w:r>
        <w:t xml:space="preserve">The Electrician warrants all labor for a period of two (2) years and all materials and equipment for the full manufacturer's warranty period, whichever is longer. This warranty is in addition to, and not in lieu of, any warranties provided by equipment manufacturers.</w:t>
      </w:r>
    </w:p>
    <w:p>
      <w:pPr>
        <w:pStyle w:val="BodyText"/>
      </w:pPr>
      <w:r>
        <w:rPr>
          <w:bCs/>
          <w:b/>
        </w:rPr>
        <w:t xml:space="preserve">4.6 Change Orders:</w:t>
      </w:r>
      <w:r>
        <w:t xml:space="preserve"> </w:t>
      </w:r>
      <w:r>
        <w:t xml:space="preserve">Any modifications to the scope of work outlined in this Purchase Order must be documented in a written Change Order signed by both parties prior to execution. No additional charges will be recognized without such documentation.</w:t>
      </w:r>
    </w:p>
    <w:p>
      <w:pPr>
        <w:pStyle w:val="BodyText"/>
      </w:pPr>
      <w:r>
        <w:rPr>
          <w:bCs/>
          <w:b/>
        </w:rPr>
        <w:t xml:space="preserve">4.7 Dispute Resolution:</w:t>
      </w:r>
      <w:r>
        <w:t xml:space="preserve"> </w:t>
      </w:r>
      <w:r>
        <w:t xml:space="preserve">Any disputes arising under this Purchase Order shall be governed by the laws of the State of New York and the jurisdiction of United States New York City. The parties agree to attempt mediation before initiating any litigation in the New York County Supreme Court.</w:t>
      </w:r>
    </w:p>
    <w:p>
      <w:pPr>
        <w:pStyle w:val="BodyText"/>
      </w:pPr>
      <w:r>
        <w:rPr>
          <w:bCs/>
          <w:b/>
        </w:rPr>
        <w:t xml:space="preserve">4.8 Termination:</w:t>
      </w:r>
      <w:r>
        <w:t xml:space="preserve"> </w:t>
      </w:r>
      <w:r>
        <w:t xml:space="preserve">Either party may terminate this Purchase Order with fourteen (14) days' written notice. In the event of termination, the Buyer shall pay for all work completed and materials procured up to the date of termination.</w:t>
      </w:r>
    </w:p>
    <w:p>
      <w:pPr>
        <w:pStyle w:val="BodyText"/>
      </w:pPr>
      <w:r>
        <w:rPr>
          <w:bCs/>
          <w:b/>
        </w:rPr>
        <w:t xml:space="preserve">IMPORTANT NOTICE:</w:t>
      </w:r>
      <w:r>
        <w:t xml:space="preserve"> </w:t>
      </w:r>
      <w:r>
        <w:t xml:space="preserve">This Purchase Order is subject to all applicable federal, state, and local laws of the United States New York City. The Electrician acknowledges that all work performed under this Purchase Order must be inspected and approved by the New York City Department of Buildings before the building may be re-occupied. Failure to obtain required inspections may result in stop-work orders, fines, and voiding of all warranties.</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Electrician services in United States New York City.</w:t>
      </w:r>
    </w:p>
    <w:p>
      <w:pPr>
        <w:pStyle w:val="BodyText"/>
      </w:pPr>
      <w:r>
        <w:rPr>
          <w:bCs/>
          <w:b/>
        </w:rPr>
        <w:t xml:space="preserve">For the Buyer:</w:t>
      </w:r>
      <w:r>
        <w:br/>
      </w:r>
      <w:r>
        <w:t xml:space="preserve">Manhattan Commercial Properties, LLC</w:t>
      </w:r>
    </w:p>
    <w:p>
      <w:pPr>
        <w:pStyle w:val="BodyText"/>
      </w:pPr>
      <w:r>
        <w:t xml:space="preserve">Daniel R. Whitfield, Director of Facilities</w:t>
      </w:r>
    </w:p>
    <w:p>
      <w:pPr>
        <w:pStyle w:val="BodyText"/>
      </w:pPr>
      <w:r>
        <w:t xml:space="preserve">Date: ______________________</w:t>
      </w:r>
    </w:p>
    <w:p>
      <w:pPr>
        <w:pStyle w:val="BodyText"/>
      </w:pPr>
      <w:r>
        <w:rPr>
          <w:bCs/>
          <w:b/>
        </w:rPr>
        <w:t xml:space="preserve">For the Seller / Electrician:</w:t>
      </w:r>
      <w:r>
        <w:br/>
      </w:r>
      <w:r>
        <w:t xml:space="preserve">Hudson Valley Master Electrician Services, Inc.</w:t>
      </w:r>
    </w:p>
    <w:p>
      <w:pPr>
        <w:pStyle w:val="BodyText"/>
      </w:pPr>
      <w:r>
        <w:t xml:space="preserve">Maria S. Castellano, Principal Electrician</w:t>
      </w:r>
    </w:p>
    <w:p>
      <w:pPr>
        <w:pStyle w:val="BodyText"/>
      </w:pPr>
      <w:r>
        <w:t xml:space="preserve">Date: ______________________</w:t>
      </w:r>
    </w:p>
    <w:p>
      <w:pPr>
        <w:pStyle w:val="BodyText"/>
      </w:pPr>
      <w:r>
        <w:t xml:space="preserve">Purchase Order PO-NYC-2025-04872 | Manhattan Commercial Properties, LLC | United States New York City</w:t>
      </w:r>
      <w:r>
        <w:br/>
      </w:r>
      <w:r>
        <w:t xml:space="preserve">This document is valid for 30 days from the date of issue. Unauthorized reproduction is prohibited.</w:t>
      </w:r>
      <w:r>
        <w:br/>
      </w:r>
      <w:r>
        <w:t xml:space="preserve">© 2025 Manhattan Commercial Properties, LLC.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United States New York City</dc:title>
  <dc:creator/>
  <dc:language>en</dc:language>
  <cp:keywords/>
  <dcterms:created xsi:type="dcterms:W3CDTF">2026-10-10T13:53:35Z</dcterms:created>
  <dcterms:modified xsi:type="dcterms:W3CDTF">2026-10-10T13:53:35Z</dcterms:modified>
</cp:coreProperties>
</file>

<file path=docProps/custom.xml><?xml version="1.0" encoding="utf-8"?>
<Properties xmlns="http://schemas.openxmlformats.org/officeDocument/2006/custom-properties" xmlns:vt="http://schemas.openxmlformats.org/officeDocument/2006/docPropsVTypes"/>
</file>