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7" w:name="purchase-order"/>
    <w:p>
      <w:pPr>
        <w:pStyle w:val="Heading1"/>
      </w:pPr>
      <w:r>
        <w:t xml:space="preserve">PURCHASE ORDER</w:t>
      </w:r>
    </w:p>
    <w:p>
      <w:pPr>
        <w:pStyle w:val="FirstParagraph"/>
      </w:pPr>
      <w:r>
        <w:t xml:space="preserve">Procurement of Professional Services — Electronics Engineer — China Beijing</w:t>
      </w:r>
    </w:p>
    <w:p>
      <w:pPr>
        <w:pStyle w:val="BodyText"/>
      </w:pPr>
      <w:r>
        <w:t xml:space="preserve">PO No.: PO-CB-2025-04871</w:t>
      </w:r>
    </w:p>
    <w:p>
      <w:pPr>
        <w:pStyle w:val="BodyText"/>
      </w:pPr>
      <w:r>
        <w:t xml:space="preserve">Date of Issue: 14 June 2025</w:t>
      </w:r>
    </w:p>
    <w:p>
      <w:pPr>
        <w:pStyle w:val="BodyText"/>
      </w:pPr>
      <w:r>
        <w:t xml:space="preserve">Valid Until: 14 September 2025</w:t>
      </w:r>
    </w:p>
    <w:p>
      <w:pPr>
        <w:pStyle w:val="BodyText"/>
      </w:pPr>
      <w:r>
        <w:rPr>
          <w:bCs/>
          <w:b/>
        </w:rPr>
        <w:t xml:space="preserve">Buyer:</w:t>
      </w:r>
      <w:r>
        <w:t xml:space="preserve"> </w:t>
      </w:r>
      <w:r>
        <w:t xml:space="preserve">Beijing Advanced Technology Solutions Co., Ltd.</w:t>
      </w:r>
    </w:p>
    <w:p>
      <w:pPr>
        <w:pStyle w:val="BodyText"/>
      </w:pPr>
      <w:r>
        <w:rPr>
          <w:bCs/>
          <w:b/>
        </w:rPr>
        <w:t xml:space="preserve">Address:</w:t>
      </w:r>
      <w:r>
        <w:t xml:space="preserve"> </w:t>
      </w:r>
      <w:r>
        <w:t xml:space="preserve">No. 88 Zhongguancun Street, Haidian District, Beijing, China 100080</w:t>
      </w:r>
    </w:p>
    <w:p>
      <w:pPr>
        <w:pStyle w:val="BodyText"/>
      </w:pPr>
      <w:r>
        <w:rPr>
          <w:bCs/>
          <w:b/>
        </w:rPr>
        <w:t xml:space="preserve">Contact:</w:t>
      </w:r>
      <w:r>
        <w:t xml:space="preserve"> </w:t>
      </w:r>
      <w:r>
        <w:t xml:space="preserve">procurement@bat-solutions.cn</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Electronics Engineering Consultants (GEEC) Ltd.</w:t>
            </w:r>
          </w:p>
        </w:tc>
      </w:tr>
      <w:tr>
        <w:tc>
          <w:tcPr/>
          <w:p>
            <w:pPr>
              <w:pStyle w:val="Compact"/>
              <w:jc w:val="left"/>
            </w:pPr>
            <w:r>
              <w:t xml:space="preserve">Registered Address</w:t>
            </w:r>
          </w:p>
        </w:tc>
        <w:tc>
          <w:tcPr/>
          <w:p>
            <w:pPr>
              <w:pStyle w:val="Compact"/>
              <w:jc w:val="left"/>
            </w:pPr>
            <w:r>
              <w:t xml:space="preserve">Unit 1204, Tower B, China World Trade Center, Chaoyang District, Beijing, China 100020</w:t>
            </w:r>
          </w:p>
        </w:tc>
      </w:tr>
      <w:tr>
        <w:tc>
          <w:tcPr/>
          <w:p>
            <w:pPr>
              <w:pStyle w:val="Compact"/>
              <w:jc w:val="left"/>
            </w:pPr>
            <w:r>
              <w:t xml:space="preserve">Business License No.</w:t>
            </w:r>
          </w:p>
        </w:tc>
        <w:tc>
          <w:tcPr/>
          <w:p>
            <w:pPr>
              <w:pStyle w:val="Compact"/>
              <w:jc w:val="left"/>
            </w:pPr>
            <w:r>
              <w:t xml:space="preserve">91110105MA01KX7R2B</w:t>
            </w:r>
          </w:p>
        </w:tc>
      </w:tr>
      <w:tr>
        <w:tc>
          <w:tcPr/>
          <w:p>
            <w:pPr>
              <w:pStyle w:val="Compact"/>
              <w:jc w:val="left"/>
            </w:pPr>
            <w:r>
              <w:t xml:space="preserve">Tax Identification No.</w:t>
            </w:r>
          </w:p>
        </w:tc>
        <w:tc>
          <w:tcPr/>
          <w:p>
            <w:pPr>
              <w:pStyle w:val="Compact"/>
              <w:jc w:val="left"/>
            </w:pPr>
            <w:r>
              <w:t xml:space="preserve">11010520250614001</w:t>
            </w:r>
          </w:p>
        </w:tc>
      </w:tr>
      <w:tr>
        <w:tc>
          <w:tcPr/>
          <w:p>
            <w:pPr>
              <w:pStyle w:val="Compact"/>
              <w:jc w:val="left"/>
            </w:pPr>
            <w:r>
              <w:t xml:space="preserve">Primary Contact</w:t>
            </w:r>
          </w:p>
        </w:tc>
        <w:tc>
          <w:tcPr/>
          <w:p>
            <w:pPr>
              <w:pStyle w:val="Compact"/>
              <w:jc w:val="left"/>
            </w:pPr>
            <w:r>
              <w:t xml:space="preserve">Mr. David Chen, Director of Engineering Services</w:t>
            </w:r>
          </w:p>
        </w:tc>
      </w:tr>
      <w:tr>
        <w:tc>
          <w:tcPr/>
          <w:p>
            <w:pPr>
              <w:pStyle w:val="Compact"/>
              <w:jc w:val="left"/>
            </w:pPr>
            <w:r>
              <w:t xml:space="preserve">Email</w:t>
            </w:r>
          </w:p>
        </w:tc>
        <w:tc>
          <w:tcPr/>
          <w:p>
            <w:pPr>
              <w:pStyle w:val="Compact"/>
              <w:jc w:val="left"/>
            </w:pPr>
            <w:r>
              <w:t xml:space="preserve">d.chen@geec-consulting.cn</w:t>
            </w:r>
          </w:p>
        </w:tc>
      </w:tr>
      <w:tr>
        <w:tc>
          <w:tcPr/>
          <w:p>
            <w:pPr>
              <w:pStyle w:val="Compact"/>
              <w:jc w:val="left"/>
            </w:pPr>
            <w:r>
              <w:t xml:space="preserve">Telephone</w:t>
            </w:r>
          </w:p>
        </w:tc>
        <w:tc>
          <w:tcPr/>
          <w:p>
            <w:pPr>
              <w:pStyle w:val="Compact"/>
              <w:jc w:val="left"/>
            </w:pPr>
            <w:r>
              <w:t xml:space="preserve">+86 10 6588 2200</w:t>
            </w:r>
          </w:p>
        </w:tc>
      </w:tr>
    </w:tbl>
    <w:bookmarkEnd w:id="20"/>
    <w:bookmarkStart w:id="21" w:name="Xb0c8e3f646fd60a6e78befeecd8d78c414e41d6"/>
    <w:p>
      <w:pPr>
        <w:pStyle w:val="Heading2"/>
      </w:pPr>
      <w:r>
        <w:t xml:space="preserve">2. Description of Purchase — Electronics Engineer Services</w:t>
      </w:r>
    </w:p>
    <w:p>
      <w:pPr>
        <w:pStyle w:val="FirstParagraph"/>
      </w:pPr>
      <w:r>
        <w:t xml:space="preserve">This Purchase Order is issued by Beijing Advanced Technology Solutions Co., Ltd. (hereinafter referred to as the "Buyer") to Global Electronics Engineering Consultants (GEEC) Ltd. (hereinafter referred to as the "Supplier") for the procurement of specialized professional services rendered by a qualified Electronics Engineer. The Electronics Engineer shall be engaged to perform comprehensive circuit design, signal integrity analysis, embedded systems development, and hardware validation tasks in support of the Buyer's next-generation telecommunications infrastructure project located in China Beijing.</w:t>
      </w:r>
    </w:p>
    <w:p>
      <w:pPr>
        <w:pStyle w:val="BodyText"/>
      </w:pPr>
      <w:r>
        <w:t xml:space="preserve">The Electronics Engineer assigned under this Purchase Order must hold a minimum of a Master's degree in Electrical or Electronics Engineering from an accredited institution, possess no fewer than eight (8) years of progressive professional experience in high-frequency circuit design, and demonstrate proven competency in the following technical domains: printed circuit board (PCB) layout and routing, mixed-signal integrated circuit design, electromagnetic compatibility (EMC) testing, power management architecture, and firmware integration for microcontroller-based systems. The Electronics Engineer shall be physically stationed at the Buyer's facility in China Beijing for the entire duration of the contracted engagement and shall report directly to the Buyer's Chief Technology Officer.</w:t>
      </w:r>
    </w:p>
    <w:bookmarkEnd w:id="21"/>
    <w:bookmarkStart w:id="22"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Electronics Engineer — Senior Circuit Design &amp; PCB Layout (4-layer to 12-layer boards) for telecom base station modules</w:t>
            </w:r>
          </w:p>
        </w:tc>
        <w:tc>
          <w:tcPr/>
          <w:p>
            <w:pPr>
              <w:pStyle w:val="Compact"/>
              <w:jc w:val="left"/>
            </w:pPr>
            <w:r>
              <w:t xml:space="preserve">1</w:t>
            </w:r>
          </w:p>
        </w:tc>
        <w:tc>
          <w:tcPr/>
          <w:p>
            <w:pPr>
              <w:pStyle w:val="Compact"/>
              <w:jc w:val="left"/>
            </w:pPr>
            <w:r>
              <w:t xml:space="preserve">Professional (Full-time, 12 months)</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2</w:t>
            </w:r>
          </w:p>
        </w:tc>
        <w:tc>
          <w:tcPr/>
          <w:p>
            <w:pPr>
              <w:pStyle w:val="Compact"/>
              <w:jc w:val="left"/>
            </w:pPr>
            <w:r>
              <w:t xml:space="preserve">Electronics Engineer — Signal Integrity &amp; EMC Compliance Testing at China Beijing laboratory facilities</w:t>
            </w:r>
          </w:p>
        </w:tc>
        <w:tc>
          <w:tcPr/>
          <w:p>
            <w:pPr>
              <w:pStyle w:val="Compact"/>
              <w:jc w:val="left"/>
            </w:pPr>
            <w:r>
              <w:t xml:space="preserve">1</w:t>
            </w:r>
          </w:p>
        </w:tc>
        <w:tc>
          <w:tcPr/>
          <w:p>
            <w:pPr>
              <w:pStyle w:val="Compact"/>
              <w:jc w:val="left"/>
            </w:pPr>
            <w:r>
              <w:t xml:space="preserve">Service Package</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3</w:t>
            </w:r>
          </w:p>
        </w:tc>
        <w:tc>
          <w:tcPr/>
          <w:p>
            <w:pPr>
              <w:pStyle w:val="Compact"/>
              <w:jc w:val="left"/>
            </w:pPr>
            <w:r>
              <w:t xml:space="preserve">Electronics Engineer — Embedded Firmware Development &amp; Hardware-Software Co-Design (ARM Cortex-M7 platform)</w:t>
            </w:r>
          </w:p>
        </w:tc>
        <w:tc>
          <w:tcPr/>
          <w:p>
            <w:pPr>
              <w:pStyle w:val="Compact"/>
              <w:jc w:val="left"/>
            </w:pPr>
            <w:r>
              <w:t xml:space="preserve">1</w:t>
            </w:r>
          </w:p>
        </w:tc>
        <w:tc>
          <w:tcPr/>
          <w:p>
            <w:pPr>
              <w:pStyle w:val="Compact"/>
              <w:jc w:val="left"/>
            </w:pPr>
            <w:r>
              <w:t xml:space="preserve">Service Package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Electronics Engineer — Power Management System Design &amp; Thermal Analysis for high-density server racks</w:t>
            </w:r>
          </w:p>
        </w:tc>
        <w:tc>
          <w:tcPr/>
          <w:p>
            <w:pPr>
              <w:pStyle w:val="Compact"/>
              <w:jc w:val="left"/>
            </w:pPr>
            <w:r>
              <w:t xml:space="preserve">1</w:t>
            </w:r>
          </w:p>
        </w:tc>
        <w:tc>
          <w:tcPr/>
          <w:p>
            <w:pPr>
              <w:pStyle w:val="Compact"/>
              <w:jc w:val="left"/>
            </w:pPr>
            <w:r>
              <w:t xml:space="preserve">Service Package</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5</w:t>
            </w:r>
          </w:p>
        </w:tc>
        <w:tc>
          <w:tcPr/>
          <w:p>
            <w:pPr>
              <w:pStyle w:val="Compact"/>
              <w:jc w:val="left"/>
            </w:pPr>
            <w:r>
              <w:t xml:space="preserve">Electronics Engineer — Technical Documentation, Design Reviews &amp; Knowledge Transfer Sessions (minimum 24 sessions)</w:t>
            </w:r>
          </w:p>
        </w:tc>
        <w:tc>
          <w:tcPr/>
          <w:p>
            <w:pPr>
              <w:pStyle w:val="Compact"/>
              <w:jc w:val="left"/>
            </w:pPr>
            <w:r>
              <w:t xml:space="preserve">1</w:t>
            </w:r>
          </w:p>
        </w:tc>
        <w:tc>
          <w:tcPr/>
          <w:p>
            <w:pPr>
              <w:pStyle w:val="Compact"/>
              <w:jc w:val="left"/>
            </w:pPr>
            <w:r>
              <w:t xml:space="preserve">Service Package</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6</w:t>
            </w:r>
          </w:p>
        </w:tc>
        <w:tc>
          <w:tcPr/>
          <w:p>
            <w:pPr>
              <w:pStyle w:val="Compact"/>
              <w:jc w:val="left"/>
            </w:pPr>
            <w:r>
              <w:t xml:space="preserve">Electronics Engineer — On-site Commissioning &amp; Field Support at China Beijing deployment sites (Haidian &amp; Chaoyang Districts)</w:t>
            </w:r>
          </w:p>
        </w:tc>
        <w:tc>
          <w:tcPr/>
          <w:p>
            <w:pPr>
              <w:pStyle w:val="Compact"/>
              <w:jc w:val="left"/>
            </w:pPr>
            <w:r>
              <w:t xml:space="preserve">1</w:t>
            </w:r>
          </w:p>
        </w:tc>
        <w:tc>
          <w:tcPr/>
          <w:p>
            <w:pPr>
              <w:pStyle w:val="Compact"/>
              <w:jc w:val="left"/>
            </w:pPr>
            <w:r>
              <w:t xml:space="preserve">Service Package</w:t>
            </w:r>
          </w:p>
        </w:tc>
        <w:tc>
          <w:tcPr/>
          <w:p>
            <w:pPr>
              <w:pStyle w:val="Compact"/>
              <w:jc w:val="left"/>
            </w:pPr>
            <w:r>
              <w:t xml:space="preserve">60,000.00</w:t>
            </w:r>
          </w:p>
        </w:tc>
        <w:tc>
          <w:tcPr/>
          <w:p>
            <w:pPr>
              <w:pStyle w:val="Compact"/>
              <w:jc w:val="left"/>
            </w:pPr>
            <w:r>
              <w:t xml:space="preserve">60,000.00</w:t>
            </w:r>
          </w:p>
        </w:tc>
      </w:tr>
      <w:tr>
        <w:tc>
          <w:tcPr>
            <w:gridSpan w:val="5"/>
          </w:tcPr>
          <w:p>
            <w:pPr>
              <w:pStyle w:val="Compact"/>
              <w:jc w:val="left"/>
            </w:pPr>
            <w:r>
              <w:t xml:space="preserve">Subtotal</w:t>
            </w:r>
          </w:p>
        </w:tc>
        <w:tc>
          <w:tcPr/>
          <w:p>
            <w:pPr>
              <w:pStyle w:val="Compact"/>
              <w:jc w:val="left"/>
            </w:pPr>
            <w:r>
              <w:t xml:space="preserve">890,000.00</w:t>
            </w:r>
          </w:p>
        </w:tc>
      </w:tr>
      <w:tr>
        <w:tc>
          <w:tcPr>
            <w:gridSpan w:val="5"/>
          </w:tcPr>
          <w:p>
            <w:pPr>
              <w:pStyle w:val="Compact"/>
              <w:jc w:val="left"/>
            </w:pPr>
            <w:r>
              <w:t xml:space="preserve">VAT (13% — PRC Standard Rate)</w:t>
            </w:r>
          </w:p>
        </w:tc>
        <w:tc>
          <w:tcPr/>
          <w:p>
            <w:pPr>
              <w:pStyle w:val="Compact"/>
              <w:jc w:val="left"/>
            </w:pPr>
            <w:r>
              <w:t xml:space="preserve">115,700.00</w:t>
            </w:r>
          </w:p>
        </w:tc>
      </w:tr>
      <w:tr>
        <w:tc>
          <w:tcPr>
            <w:gridSpan w:val="5"/>
          </w:tcPr>
          <w:p>
            <w:pPr>
              <w:pStyle w:val="Compact"/>
              <w:jc w:val="left"/>
            </w:pPr>
            <w:r>
              <w:t xml:space="preserve">GRAND TOTAL (CNY)</w:t>
            </w:r>
          </w:p>
        </w:tc>
        <w:tc>
          <w:tcPr/>
          <w:p>
            <w:pPr>
              <w:pStyle w:val="Compact"/>
              <w:jc w:val="left"/>
            </w:pPr>
            <w:r>
              <w:t xml:space="preserve">1,005,700.00</w:t>
            </w:r>
          </w:p>
        </w:tc>
      </w:tr>
    </w:tbl>
    <w:p>
      <w:pPr>
        <w:pStyle w:val="BodyText"/>
      </w:pPr>
      <w:r>
        <w:t xml:space="preserve">All prices are quoted in Chinese Yuan (CNY) and are inclusive of all applicable local taxes in China Beijing unless otherwise stated. The Electronics Engineer's professional fees include travel, accommodation, and per diem expenses within the Beijing metropolitan area.</w:t>
      </w:r>
    </w:p>
    <w:bookmarkEnd w:id="22"/>
    <w:bookmarkStart w:id="23" w:name="project-timeline-and-milestones"/>
    <w:p>
      <w:pPr>
        <w:pStyle w:val="Heading2"/>
      </w:pPr>
      <w:r>
        <w:t xml:space="preserve">4. Project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Electronics Engineer onboarding, site access clearance, and project kickoff at China Beijing headquarters</w:t>
            </w:r>
          </w:p>
        </w:tc>
        <w:tc>
          <w:tcPr/>
          <w:p>
            <w:pPr>
              <w:pStyle w:val="Compact"/>
              <w:jc w:val="left"/>
            </w:pPr>
            <w:r>
              <w:t xml:space="preserve">01 July 2025</w:t>
            </w:r>
          </w:p>
        </w:tc>
      </w:tr>
      <w:tr>
        <w:tc>
          <w:tcPr/>
          <w:p>
            <w:pPr>
              <w:pStyle w:val="Compact"/>
              <w:jc w:val="left"/>
            </w:pPr>
            <w:r>
              <w:t xml:space="preserve">M2</w:t>
            </w:r>
          </w:p>
        </w:tc>
        <w:tc>
          <w:tcPr/>
          <w:p>
            <w:pPr>
              <w:pStyle w:val="Compact"/>
              <w:jc w:val="left"/>
            </w:pPr>
            <w:r>
              <w:t xml:space="preserve">Completion of preliminary circuit schematics and PCB layout drafts for all telecom modules</w:t>
            </w:r>
          </w:p>
        </w:tc>
        <w:tc>
          <w:tcPr/>
          <w:p>
            <w:pPr>
              <w:pStyle w:val="Compact"/>
              <w:jc w:val="left"/>
            </w:pPr>
            <w:r>
              <w:t xml:space="preserve">30 August 2025</w:t>
            </w:r>
          </w:p>
        </w:tc>
      </w:tr>
      <w:tr>
        <w:tc>
          <w:tcPr/>
          <w:p>
            <w:pPr>
              <w:pStyle w:val="Compact"/>
              <w:jc w:val="left"/>
            </w:pPr>
            <w:r>
              <w:t xml:space="preserve">M3</w:t>
            </w:r>
          </w:p>
        </w:tc>
        <w:tc>
          <w:tcPr/>
          <w:p>
            <w:pPr>
              <w:pStyle w:val="Compact"/>
              <w:jc w:val="left"/>
            </w:pPr>
            <w:r>
              <w:t xml:space="preserve">First prototype fabrication, assembly, and bench-level testing of Electronics Engineer-designed boards</w:t>
            </w:r>
          </w:p>
        </w:tc>
        <w:tc>
          <w:tcPr/>
          <w:p>
            <w:pPr>
              <w:pStyle w:val="Compact"/>
              <w:jc w:val="left"/>
            </w:pPr>
            <w:r>
              <w:t xml:space="preserve">30 November 2025</w:t>
            </w:r>
          </w:p>
        </w:tc>
      </w:tr>
      <w:tr>
        <w:tc>
          <w:tcPr/>
          <w:p>
            <w:pPr>
              <w:pStyle w:val="Compact"/>
              <w:jc w:val="left"/>
            </w:pPr>
            <w:r>
              <w:t xml:space="preserve">M4</w:t>
            </w:r>
          </w:p>
        </w:tc>
        <w:tc>
          <w:tcPr/>
          <w:p>
            <w:pPr>
              <w:pStyle w:val="Compact"/>
              <w:jc w:val="left"/>
            </w:pPr>
            <w:r>
              <w:t xml:space="preserve">EMC/EMI compliance testing and signal integrity validation at accredited China Beijing laboratory</w:t>
            </w:r>
          </w:p>
        </w:tc>
        <w:tc>
          <w:tcPr/>
          <w:p>
            <w:pPr>
              <w:pStyle w:val="Compact"/>
              <w:jc w:val="left"/>
            </w:pPr>
            <w:r>
              <w:t xml:space="preserve">28 February 2026</w:t>
            </w:r>
          </w:p>
        </w:tc>
      </w:tr>
      <w:tr>
        <w:tc>
          <w:tcPr/>
          <w:p>
            <w:pPr>
              <w:pStyle w:val="Compact"/>
              <w:jc w:val="left"/>
            </w:pPr>
            <w:r>
              <w:t xml:space="preserve">M5</w:t>
            </w:r>
          </w:p>
        </w:tc>
        <w:tc>
          <w:tcPr/>
          <w:p>
            <w:pPr>
              <w:pStyle w:val="Compact"/>
              <w:jc w:val="left"/>
            </w:pPr>
            <w:r>
              <w:t xml:space="preserve">Final hardware commissioning, field deployment support, and full technical documentation handover</w:t>
            </w:r>
          </w:p>
        </w:tc>
        <w:tc>
          <w:tcPr/>
          <w:p>
            <w:pPr>
              <w:pStyle w:val="Compact"/>
              <w:jc w:val="left"/>
            </w:pPr>
            <w:r>
              <w:t xml:space="preserve">30 June 2026</w:t>
            </w:r>
          </w:p>
        </w:tc>
      </w:tr>
    </w:tbl>
    <w:bookmarkEnd w:id="23"/>
    <w:bookmarkStart w:id="24" w:name="payment-terms"/>
    <w:p>
      <w:pPr>
        <w:pStyle w:val="Heading2"/>
      </w:pPr>
      <w:r>
        <w:t xml:space="preserve">5. Payment Terms</w:t>
      </w:r>
    </w:p>
    <w:p>
      <w:pPr>
        <w:pStyle w:val="FirstParagraph"/>
      </w:pPr>
      <w:r>
        <w:t xml:space="preserve">Payment for this Purchase Order shall be made in accordance with the following schedule, all remittances to be processed via bank transfer to the Supplier's designated account in China Beijing: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Payment Tranche</w:t>
            </w:r>
          </w:p>
        </w:tc>
        <w:tc>
          <w:tcPr/>
          <w:p>
            <w:pPr>
              <w:pStyle w:val="Compact"/>
              <w:jc w:val="left"/>
            </w:pPr>
            <w:r>
              <w:t xml:space="preserve">Trigger Event</w:t>
            </w:r>
          </w:p>
        </w:tc>
        <w:tc>
          <w:tcPr/>
          <w:p>
            <w:pPr>
              <w:pStyle w:val="Compact"/>
              <w:jc w:val="left"/>
            </w:pPr>
            <w:r>
              <w:t xml:space="preserve">Percentage</w:t>
            </w:r>
          </w:p>
        </w:tc>
        <w:tc>
          <w:tcPr/>
          <w:p>
            <w:pPr>
              <w:pStyle w:val="Compact"/>
              <w:jc w:val="left"/>
            </w:pPr>
            <w:r>
              <w:t xml:space="preserve">Amount (CNY)</w:t>
            </w:r>
          </w:p>
        </w:tc>
      </w:tr>
      <w:tr>
        <w:tc>
          <w:tcPr/>
          <w:p>
            <w:pPr>
              <w:pStyle w:val="Compact"/>
              <w:jc w:val="left"/>
            </w:pPr>
            <w:r>
              <w:t xml:space="preserve">Advance Payment</w:t>
            </w:r>
          </w:p>
        </w:tc>
        <w:tc>
          <w:tcPr/>
          <w:p>
            <w:pPr>
              <w:pStyle w:val="Compact"/>
              <w:jc w:val="left"/>
            </w:pPr>
            <w:r>
              <w:t xml:space="preserve">Upon execution of this Purchase Order</w:t>
            </w:r>
          </w:p>
        </w:tc>
        <w:tc>
          <w:tcPr/>
          <w:p>
            <w:pPr>
              <w:pStyle w:val="Compact"/>
              <w:jc w:val="left"/>
            </w:pPr>
            <w:r>
              <w:t xml:space="preserve">20%</w:t>
            </w:r>
          </w:p>
        </w:tc>
        <w:tc>
          <w:tcPr/>
          <w:p>
            <w:pPr>
              <w:pStyle w:val="Compact"/>
              <w:jc w:val="left"/>
            </w:pPr>
            <w:r>
              <w:t xml:space="preserve">201,140.00</w:t>
            </w:r>
          </w:p>
        </w:tc>
      </w:tr>
      <w:tr>
        <w:tc>
          <w:tcPr/>
          <w:p>
            <w:pPr>
              <w:pStyle w:val="Compact"/>
              <w:jc w:val="left"/>
            </w:pPr>
            <w:r>
              <w:t xml:space="preserve">Progress Payment 1</w:t>
            </w:r>
          </w:p>
        </w:tc>
        <w:tc>
          <w:tcPr/>
          <w:p>
            <w:pPr>
              <w:pStyle w:val="Compact"/>
              <w:jc w:val="left"/>
            </w:pPr>
            <w:r>
              <w:t xml:space="preserve">Upon completion of Milestone M2</w:t>
            </w:r>
          </w:p>
        </w:tc>
        <w:tc>
          <w:tcPr/>
          <w:p>
            <w:pPr>
              <w:pStyle w:val="Compact"/>
              <w:jc w:val="left"/>
            </w:pPr>
            <w:r>
              <w:t xml:space="preserve">25%</w:t>
            </w:r>
          </w:p>
        </w:tc>
        <w:tc>
          <w:tcPr/>
          <w:p>
            <w:pPr>
              <w:pStyle w:val="Compact"/>
              <w:jc w:val="left"/>
            </w:pPr>
            <w:r>
              <w:t xml:space="preserve">251,425.00</w:t>
            </w:r>
          </w:p>
        </w:tc>
      </w:tr>
      <w:tr>
        <w:tc>
          <w:tcPr/>
          <w:p>
            <w:pPr>
              <w:pStyle w:val="Compact"/>
              <w:jc w:val="left"/>
            </w:pPr>
            <w:r>
              <w:t xml:space="preserve">Progress Payment 2</w:t>
            </w:r>
          </w:p>
        </w:tc>
        <w:tc>
          <w:tcPr/>
          <w:p>
            <w:pPr>
              <w:pStyle w:val="Compact"/>
              <w:jc w:val="left"/>
            </w:pPr>
            <w:r>
              <w:t xml:space="preserve">Upon completion of Milestone M3</w:t>
            </w:r>
          </w:p>
        </w:tc>
        <w:tc>
          <w:tcPr/>
          <w:p>
            <w:pPr>
              <w:pStyle w:val="Compact"/>
              <w:jc w:val="left"/>
            </w:pPr>
            <w:r>
              <w:t xml:space="preserve">25%</w:t>
            </w:r>
          </w:p>
        </w:tc>
        <w:tc>
          <w:tcPr/>
          <w:p>
            <w:pPr>
              <w:pStyle w:val="Compact"/>
              <w:jc w:val="left"/>
            </w:pPr>
            <w:r>
              <w:t xml:space="preserve">251,425.00</w:t>
            </w:r>
          </w:p>
        </w:tc>
      </w:tr>
      <w:tr>
        <w:tc>
          <w:tcPr/>
          <w:p>
            <w:pPr>
              <w:pStyle w:val="Compact"/>
              <w:jc w:val="left"/>
            </w:pPr>
            <w:r>
              <w:t xml:space="preserve">Progress Payment 3</w:t>
            </w:r>
          </w:p>
        </w:tc>
        <w:tc>
          <w:tcPr/>
          <w:p>
            <w:pPr>
              <w:pStyle w:val="Compact"/>
              <w:jc w:val="left"/>
            </w:pPr>
            <w:r>
              <w:t xml:space="preserve">Upon completion of Milestone M4</w:t>
            </w:r>
          </w:p>
        </w:tc>
        <w:tc>
          <w:tcPr/>
          <w:p>
            <w:pPr>
              <w:pStyle w:val="Compact"/>
              <w:jc w:val="left"/>
            </w:pPr>
            <w:r>
              <w:t xml:space="preserve">20%</w:t>
            </w:r>
          </w:p>
        </w:tc>
        <w:tc>
          <w:tcPr/>
          <w:p>
            <w:pPr>
              <w:pStyle w:val="Compact"/>
              <w:jc w:val="left"/>
            </w:pPr>
            <w:r>
              <w:t xml:space="preserve">201,140.00</w:t>
            </w:r>
          </w:p>
        </w:tc>
      </w:tr>
      <w:tr>
        <w:tc>
          <w:tcPr/>
          <w:p>
            <w:pPr>
              <w:pStyle w:val="Compact"/>
              <w:jc w:val="left"/>
            </w:pPr>
            <w:r>
              <w:t xml:space="preserve">Final Payment</w:t>
            </w:r>
          </w:p>
        </w:tc>
        <w:tc>
          <w:tcPr/>
          <w:p>
            <w:pPr>
              <w:pStyle w:val="Compact"/>
              <w:jc w:val="left"/>
            </w:pPr>
            <w:r>
              <w:t xml:space="preserve">Upon completion of Milestone M5 and acceptance of all deliverables</w:t>
            </w:r>
          </w:p>
        </w:tc>
        <w:tc>
          <w:tcPr/>
          <w:p>
            <w:pPr>
              <w:pStyle w:val="Compact"/>
              <w:jc w:val="left"/>
            </w:pPr>
            <w:r>
              <w:t xml:space="preserve">10%</w:t>
            </w:r>
          </w:p>
        </w:tc>
        <w:tc>
          <w:tcPr/>
          <w:p>
            <w:pPr>
              <w:pStyle w:val="Compact"/>
              <w:jc w:val="left"/>
            </w:pPr>
            <w:r>
              <w:t xml:space="preserve">100,570.00</w:t>
            </w:r>
          </w:p>
        </w:tc>
      </w:tr>
    </w:tbl>
    <w:p>
      <w:pPr>
        <w:pStyle w:val="BodyText"/>
      </w:pPr>
      <w:r>
        <w:t xml:space="preserve">All invoices must be submitted in triplicate with a valid VAT invoice (fapiao) issued in accordance with the regulations of the State Taxation Administration of the People's Republic of China. Payment shall be made within thirty (30) calendar days of receipt of a valid invoice. Late payments shall accrue interest at a rate of 0.05% per calendar day on the outstanding balance.</w:t>
      </w:r>
    </w:p>
    <w:bookmarkEnd w:id="24"/>
    <w:bookmarkStart w:id="25" w:name="terms-and-conditions"/>
    <w:p>
      <w:pPr>
        <w:pStyle w:val="Heading2"/>
      </w:pPr>
      <w:r>
        <w:t xml:space="preserve">6.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or in connection with this Purchase Order, including those relating to the performance of the Electronics Engineer, shall be resolved through arbitration administered by the China International Economic and Trade Arbitration Commission (CIETAC) in Beijing, China. The language of arbitration shall be English.</w:t>
      </w:r>
    </w:p>
    <w:p>
      <w:pPr>
        <w:numPr>
          <w:ilvl w:val="0"/>
          <w:numId w:val="1001"/>
        </w:numPr>
        <w:pStyle w:val="Compact"/>
      </w:pPr>
      <w:r>
        <w:rPr>
          <w:bCs/>
          <w:b/>
        </w:rPr>
        <w:t xml:space="preserve">Intellectual Property:</w:t>
      </w:r>
      <w:r>
        <w:t xml:space="preserve"> </w:t>
      </w:r>
      <w:r>
        <w:t xml:space="preserve">All designs, schematics, firmware code, documentation, and other intellectual property created by the Electronics Engineer in the course of performing services under this Purchase Order shall be the sole and exclusive property of the Buyer. The Supplier and the Electronics Engineer hereby assign all such rights to the Buyer upon creation.</w:t>
      </w:r>
    </w:p>
    <w:p>
      <w:pPr>
        <w:numPr>
          <w:ilvl w:val="0"/>
          <w:numId w:val="1001"/>
        </w:numPr>
        <w:pStyle w:val="Compact"/>
      </w:pPr>
      <w:r>
        <w:rPr>
          <w:bCs/>
          <w:b/>
        </w:rPr>
        <w:t xml:space="preserve">Confidentiality:</w:t>
      </w:r>
      <w:r>
        <w:t xml:space="preserve"> </w:t>
      </w:r>
      <w:r>
        <w:t xml:space="preserve">The Supplier and the Electronics Engineer shall maintain strict confidentiality regarding all proprietary information, trade secrets, and technical data of the Buyer. This obligation shall survive the termination of this Purchase Order for a period of five (5) years.</w:t>
      </w:r>
    </w:p>
    <w:p>
      <w:pPr>
        <w:numPr>
          <w:ilvl w:val="0"/>
          <w:numId w:val="1001"/>
        </w:numPr>
        <w:pStyle w:val="Compact"/>
      </w:pPr>
      <w:r>
        <w:rPr>
          <w:bCs/>
          <w:b/>
        </w:rPr>
        <w:t xml:space="preserve">Compliance:</w:t>
      </w:r>
      <w:r>
        <w:t xml:space="preserve"> </w:t>
      </w:r>
      <w:r>
        <w:t xml:space="preserve">The Electronics Engineer shall comply with all applicable laws, regulations, and industry standards in force in China Beijing, including but not limited to the PRC Cybersecurity Law, the PRC Data Security Law, and relevant national standards (GB) for electronic equipment.</w:t>
      </w:r>
    </w:p>
    <w:p>
      <w:pPr>
        <w:numPr>
          <w:ilvl w:val="0"/>
          <w:numId w:val="1001"/>
        </w:numPr>
        <w:pStyle w:val="Compact"/>
      </w:pPr>
      <w:r>
        <w:rPr>
          <w:bCs/>
          <w:b/>
        </w:rPr>
        <w:t xml:space="preserve">Insurance:</w:t>
      </w:r>
      <w:r>
        <w:t xml:space="preserve"> </w:t>
      </w:r>
      <w:r>
        <w:t xml:space="preserve">The Supplier shall maintain professional indemnity insurance and public liability insurance with a minimum coverage of CNY 5,000,000 for the duration of this Purchase Order. Certificates of insurance shall be provided to the Buyer prior to the commencement of work.</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pay for all services rendered by the Electronics Engineer up to the date of termination, plus reasonable demobilization costs.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operations in China Beijing.</w:t>
      </w:r>
    </w:p>
    <w:p>
      <w:pPr>
        <w:numPr>
          <w:ilvl w:val="0"/>
          <w:numId w:val="1001"/>
        </w:numPr>
        <w:pStyle w:val="Compact"/>
      </w:pPr>
      <w:r>
        <w:rPr>
          <w:bCs/>
          <w:b/>
        </w:rPr>
        <w:t xml:space="preserve">Subcontracting:</w:t>
      </w:r>
      <w:r>
        <w:t xml:space="preserve"> </w:t>
      </w:r>
      <w:r>
        <w:t xml:space="preserve">The Supplier shall not subcontract any portion of the Electronics Engineer's services without the prior written consent of the Buyer. Any approved subcontractor shall be bound by the same terms and conditions as set forth in this Purchase Order.</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engagement of the Electronics Engineer in China Beijing. This Purchase Order constitutes a binding agreement upon execution by authorized representatives of both parties.</w:t>
      </w:r>
    </w:p>
    <w:bookmarkEnd w:id="26"/>
    <w:p>
      <w:pPr>
        <w:pStyle w:val="BodyText"/>
      </w:pPr>
      <w:r>
        <w:rPr>
          <w:bCs/>
          <w:b/>
        </w:rPr>
        <w:t xml:space="preserve">For and on behalf of the Buyer:</w:t>
      </w:r>
    </w:p>
    <w:p>
      <w:pPr>
        <w:pStyle w:val="BodyText"/>
      </w:pPr>
      <w:r>
        <w:t xml:space="preserve">Beijing Advanced Technology Solutions Co., Ltd.</w:t>
      </w:r>
    </w:p>
    <w:p>
      <w:pPr>
        <w:pStyle w:val="BodyText"/>
      </w:pPr>
      <w:r>
        <w:t xml:space="preserve">Name: Wang Lihua</w:t>
      </w:r>
    </w:p>
    <w:p>
      <w:pPr>
        <w:pStyle w:val="BodyText"/>
      </w:pPr>
      <w:r>
        <w:t xml:space="preserve">Title: Chief Procurement Officer</w:t>
      </w:r>
    </w:p>
    <w:p>
      <w:pPr>
        <w:pStyle w:val="BodyText"/>
      </w:pPr>
      <w:r>
        <w:t xml:space="preserve">Signature: _________________________</w:t>
      </w:r>
    </w:p>
    <w:p>
      <w:pPr>
        <w:pStyle w:val="BodyText"/>
      </w:pPr>
      <w:r>
        <w:t xml:space="preserve">Date: 14 June 2025</w:t>
      </w:r>
    </w:p>
    <w:p>
      <w:pPr>
        <w:pStyle w:val="BodyText"/>
      </w:pPr>
      <w:r>
        <w:rPr>
          <w:bCs/>
          <w:b/>
        </w:rPr>
        <w:t xml:space="preserve">For and on behalf of the Supplier:</w:t>
      </w:r>
    </w:p>
    <w:p>
      <w:pPr>
        <w:pStyle w:val="BodyText"/>
      </w:pPr>
      <w:r>
        <w:t xml:space="preserve">Global Electronics Engineering Consultants (GEEC) Ltd.</w:t>
      </w:r>
    </w:p>
    <w:p>
      <w:pPr>
        <w:pStyle w:val="BodyText"/>
      </w:pPr>
      <w:r>
        <w:t xml:space="preserve">Name: David Chen</w:t>
      </w:r>
    </w:p>
    <w:p>
      <w:pPr>
        <w:pStyle w:val="BodyText"/>
      </w:pPr>
      <w:r>
        <w:t xml:space="preserve">Title: Director of Engineering Services</w:t>
      </w:r>
    </w:p>
    <w:p>
      <w:pPr>
        <w:pStyle w:val="BodyText"/>
      </w:pPr>
      <w:r>
        <w:t xml:space="preserve">Signature: _________________________</w:t>
      </w:r>
    </w:p>
    <w:p>
      <w:pPr>
        <w:pStyle w:val="BodyText"/>
      </w:pPr>
      <w:r>
        <w:t xml:space="preserve">Date: 14 June 2025</w:t>
      </w:r>
    </w:p>
    <w:p>
      <w:pPr>
        <w:pStyle w:val="BodyText"/>
      </w:pPr>
      <w:r>
        <w:t xml:space="preserve">This Purchase Order (PO-CB-2025-04871) is issued for the procurement of Electronics Engineer professional services to be performed in China Beijing. This document is valid only when signed and stamped by both parties. Unauthorized reproduction or distribution is prohibited. © 2025 Beijing Advanced Technology Solutions Co., Ltd.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China Beijing</dc:title>
  <dc:creator/>
  <dc:language>en</dc:language>
  <cp:keywords/>
  <dcterms:created xsi:type="dcterms:W3CDTF">2026-10-10T03:56:20Z</dcterms:created>
  <dcterms:modified xsi:type="dcterms:W3CDTF">2026-10-10T03:56:20Z</dcterms:modified>
</cp:coreProperties>
</file>

<file path=docProps/custom.xml><?xml version="1.0" encoding="utf-8"?>
<Properties xmlns="http://schemas.openxmlformats.org/officeDocument/2006/custom-properties" xmlns:vt="http://schemas.openxmlformats.org/officeDocument/2006/docPropsVTypes"/>
</file>