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Professional Services Procurement — Electronics Engineer Engagement</w:t>
      </w:r>
    </w:p>
    <w:p>
      <w:pPr>
        <w:pStyle w:val="BodyText"/>
      </w:pPr>
      <w:r>
        <w:t xml:space="preserve">Issued in France Paris — République Française</w:t>
      </w:r>
    </w:p>
    <w:bookmarkEnd w:id="20"/>
    <w:p>
      <w:pPr>
        <w:pStyle w:val="BodyText"/>
      </w:pPr>
      <w:r>
        <w:rPr>
          <w:bCs/>
          <w:b/>
        </w:rPr>
        <w:t xml:space="preserve">Purchase Order No.:</w:t>
      </w:r>
      <w:r>
        <w:t xml:space="preserve"> </w:t>
      </w:r>
      <w:r>
        <w:t xml:space="preserve">PO-FR-2025-04782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Entity:</w:t>
      </w:r>
      <w:r>
        <w:t xml:space="preserve"> </w:t>
      </w:r>
      <w:r>
        <w:t xml:space="preserve">TechnoVision S.A.S.</w:t>
      </w:r>
      <w:r>
        <w:br/>
      </w:r>
      <w:r>
        <w:rPr>
          <w:bCs/>
          <w:b/>
        </w:rPr>
        <w:t xml:space="preserve">Address:</w:t>
      </w:r>
      <w:r>
        <w:t xml:space="preserve"> </w:t>
      </w:r>
      <w:r>
        <w:t xml:space="preserve">42 Avenue des Champs-Élysées</w:t>
      </w:r>
      <w:r>
        <w:br/>
      </w:r>
      <w:r>
        <w:rPr>
          <w:bCs/>
          <w:b/>
        </w:rPr>
        <w:t xml:space="preserve">France Paris, 75008</w:t>
      </w:r>
      <w:r>
        <w:br/>
      </w:r>
      <w:r>
        <w:rPr>
          <w:bCs/>
          <w:b/>
        </w:rPr>
        <w:t xml:space="preserve">SIRET:</w:t>
      </w:r>
      <w:r>
        <w:t xml:space="preserve"> </w:t>
      </w:r>
      <w:r>
        <w:t xml:space="preserve">892 447 103 00021</w:t>
      </w:r>
    </w:p>
    <w:p>
      <w:pPr>
        <w:pStyle w:val="BodyText"/>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Ingénierie électronique Solutions SARL</w:t>
            </w:r>
          </w:p>
        </w:tc>
      </w:tr>
      <w:tr>
        <w:tc>
          <w:tcPr/>
          <w:p>
            <w:pPr>
              <w:pStyle w:val="Compact"/>
              <w:jc w:val="left"/>
            </w:pPr>
            <w:r>
              <w:t xml:space="preserve">Principal</w:t>
            </w:r>
          </w:p>
        </w:tc>
        <w:tc>
          <w:tcPr/>
          <w:p>
            <w:pPr>
              <w:pStyle w:val="Compact"/>
              <w:jc w:val="left"/>
            </w:pPr>
            <w:r>
              <w:t xml:space="preserve">M. Laurent Dubois, Senior Electronics Engineer</w:t>
            </w:r>
          </w:p>
        </w:tc>
      </w:tr>
      <w:tr>
        <w:tc>
          <w:tcPr/>
          <w:p>
            <w:pPr>
              <w:pStyle w:val="Compact"/>
              <w:jc w:val="left"/>
            </w:pPr>
            <w:r>
              <w:t xml:space="preserve">Registered Address</w:t>
            </w:r>
          </w:p>
        </w:tc>
        <w:tc>
          <w:tcPr/>
          <w:p>
            <w:pPr>
              <w:pStyle w:val="Compact"/>
              <w:jc w:val="left"/>
            </w:pPr>
            <w:r>
              <w:t xml:space="preserve">18 Rue de la Convention, 75015 France Paris</w:t>
            </w:r>
          </w:p>
        </w:tc>
      </w:tr>
      <w:tr>
        <w:tc>
          <w:tcPr/>
          <w:p>
            <w:pPr>
              <w:pStyle w:val="Compact"/>
              <w:jc w:val="left"/>
            </w:pPr>
            <w:r>
              <w:t xml:space="preserve">SIRET / SIREN</w:t>
            </w:r>
          </w:p>
        </w:tc>
        <w:tc>
          <w:tcPr/>
          <w:p>
            <w:pPr>
              <w:pStyle w:val="Compact"/>
              <w:jc w:val="left"/>
            </w:pPr>
            <w:r>
              <w:t xml:space="preserve">764 218 990 00014 / 764 218 990</w:t>
            </w:r>
          </w:p>
        </w:tc>
      </w:tr>
      <w:tr>
        <w:tc>
          <w:tcPr/>
          <w:p>
            <w:pPr>
              <w:pStyle w:val="Compact"/>
              <w:jc w:val="left"/>
            </w:pPr>
            <w:r>
              <w:t xml:space="preserve">TVA (VAT) Number</w:t>
            </w:r>
          </w:p>
        </w:tc>
        <w:tc>
          <w:tcPr/>
          <w:p>
            <w:pPr>
              <w:pStyle w:val="Compact"/>
              <w:jc w:val="left"/>
            </w:pPr>
            <w:r>
              <w:t xml:space="preserve">FR 42 764218990</w:t>
            </w:r>
          </w:p>
        </w:tc>
      </w:tr>
      <w:tr>
        <w:tc>
          <w:tcPr/>
          <w:p>
            <w:pPr>
              <w:pStyle w:val="Compact"/>
              <w:jc w:val="left"/>
            </w:pPr>
            <w:r>
              <w:t xml:space="preserve">Contact Email</w:t>
            </w:r>
          </w:p>
        </w:tc>
        <w:tc>
          <w:tcPr/>
          <w:p>
            <w:pPr>
              <w:pStyle w:val="Compact"/>
              <w:jc w:val="left"/>
            </w:pPr>
            <w:r>
              <w:t xml:space="preserve">l.dubois@ingenierie-electronique.fr</w:t>
            </w:r>
          </w:p>
        </w:tc>
      </w:tr>
      <w:tr>
        <w:tc>
          <w:tcPr/>
          <w:p>
            <w:pPr>
              <w:pStyle w:val="Compact"/>
              <w:jc w:val="left"/>
            </w:pPr>
            <w:r>
              <w:t xml:space="preserve">Phone</w:t>
            </w:r>
          </w:p>
        </w:tc>
        <w:tc>
          <w:tcPr/>
          <w:p>
            <w:pPr>
              <w:pStyle w:val="Compact"/>
              <w:jc w:val="left"/>
            </w:pPr>
            <w:r>
              <w:t xml:space="preserve">+33 1 44 55 66 77</w:t>
            </w:r>
          </w:p>
        </w:tc>
      </w:tr>
    </w:tbl>
    <w:p>
      <w:pPr>
        <w:pStyle w:val="BodyText"/>
      </w:pPr>
      <w:r>
        <w:t xml:space="preserve">2. Scope of Purchase Order — Electronics Engineer Services</w:t>
      </w:r>
    </w:p>
    <w:p>
      <w:pPr>
        <w:pStyle w:val="BodyText"/>
      </w:pPr>
      <w:r>
        <w:t xml:space="preserve">This</w:t>
      </w:r>
      <w:r>
        <w:t xml:space="preserve"> </w:t>
      </w:r>
      <w:r>
        <w:t xml:space="preserve">Purchase Order</w:t>
      </w:r>
      <w:r>
        <w:t xml:space="preserve"> </w:t>
      </w:r>
      <w:r>
        <w:t xml:space="preserve">is issued by TechnoVision S.A.S., a technology development firm headquartered in</w:t>
      </w:r>
      <w:r>
        <w:t xml:space="preserve"> </w:t>
      </w:r>
      <w:r>
        <w:t xml:space="preserve">France Paris</w:t>
      </w:r>
      <w:r>
        <w:t xml:space="preserve">, to formally procure the professional services of a certified</w:t>
      </w:r>
      <w:r>
        <w:t xml:space="preserve"> </w:t>
      </w:r>
      <w:r>
        <w:t xml:space="preserve">Electronics Engineer</w:t>
      </w:r>
      <w:r>
        <w:t xml:space="preserve"> </w:t>
      </w:r>
      <w:r>
        <w:t xml:space="preserve">for the design, prototyping, and validation of next-generation embedded control systems. The engagement of this</w:t>
      </w:r>
      <w:r>
        <w:t xml:space="preserve"> </w:t>
      </w:r>
      <w:r>
        <w:t xml:space="preserve">Electronics Engineer</w:t>
      </w:r>
      <w:r>
        <w:t xml:space="preserve"> </w:t>
      </w:r>
      <w:r>
        <w:t xml:space="preserve">is critical to the completion of Project AEGIS-7, a defence-adjacent signal processing platform to be manufactured and tested within the</w:t>
      </w:r>
      <w:r>
        <w:t xml:space="preserve"> </w:t>
      </w:r>
      <w:r>
        <w:t xml:space="preserve">France Paris</w:t>
      </w:r>
      <w:r>
        <w:t xml:space="preserve"> </w:t>
      </w:r>
      <w:r>
        <w:t xml:space="preserve">metropolitan area. All deliverables under this</w:t>
      </w:r>
      <w:r>
        <w:t xml:space="preserve"> </w:t>
      </w:r>
      <w:r>
        <w:t xml:space="preserve">Purchase Order</w:t>
      </w:r>
      <w:r>
        <w:t xml:space="preserve"> </w:t>
      </w:r>
      <w:r>
        <w:t xml:space="preserve">shall comply with the French Code des Marchés Publics where applicable, as well as the European Union directives on electromagnetic compatibility (EMC) and radio equipment (RED 2014/53/EU).</w:t>
      </w:r>
    </w:p>
    <w:p>
      <w:pPr>
        <w:pStyle w:val="BodyText"/>
      </w:pPr>
      <w:r>
        <w:t xml:space="preserve">3. Itemised Schedule of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Quantity / Duration</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System architecture design and schematic development by the Electronics Engineer for a 16-channel mixed-signal acquisition board. Includes component selection, PCB layout review, and thermal simulation. Work performed at the supplier’s laboratory in France Paris.</w:t>
            </w:r>
          </w:p>
        </w:tc>
        <w:tc>
          <w:tcPr/>
          <w:p>
            <w:pPr>
              <w:pStyle w:val="Compact"/>
              <w:jc w:val="left"/>
            </w:pPr>
            <w:r>
              <w:t xml:space="preserve">1 lot / 6 weeks</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Firmware and embedded software development (C/C++, FreeRTOS) for the microcontroller unit. The Electronics Engineer shall provide source code, unit test reports, and integration documentation.</w:t>
            </w:r>
          </w:p>
        </w:tc>
        <w:tc>
          <w:tcPr/>
          <w:p>
            <w:pPr>
              <w:pStyle w:val="Compact"/>
              <w:jc w:val="left"/>
            </w:pPr>
            <w:r>
              <w:t xml:space="preserve">1 lot / 8 weeks</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Prototype fabrication oversight and bench-level testing. The Electronics Engineer will supervise three prototype iterations, perform oscilloscope and spectrum analyser measurements, and issue a formal test report compliant with EN 61000-4 series standards.</w:t>
            </w:r>
          </w:p>
        </w:tc>
        <w:tc>
          <w:tcPr/>
          <w:p>
            <w:pPr>
              <w:pStyle w:val="Compact"/>
              <w:jc w:val="left"/>
            </w:pPr>
            <w:r>
              <w:t xml:space="preserve">3 iterations</w:t>
            </w:r>
          </w:p>
        </w:tc>
        <w:tc>
          <w:tcPr/>
          <w:p>
            <w:pPr>
              <w:pStyle w:val="Compact"/>
              <w:jc w:val="left"/>
            </w:pPr>
            <w:r>
              <w:t xml:space="preserve">7,200.00</w:t>
            </w:r>
          </w:p>
        </w:tc>
        <w:tc>
          <w:tcPr/>
          <w:p>
            <w:pPr>
              <w:pStyle w:val="Compact"/>
              <w:jc w:val="left"/>
            </w:pPr>
            <w:r>
              <w:t xml:space="preserve">21,600.00</w:t>
            </w:r>
          </w:p>
        </w:tc>
      </w:tr>
      <w:tr>
        <w:tc>
          <w:tcPr/>
          <w:p>
            <w:pPr>
              <w:pStyle w:val="Compact"/>
              <w:jc w:val="left"/>
            </w:pPr>
            <w:r>
              <w:t xml:space="preserve">04</w:t>
            </w:r>
          </w:p>
        </w:tc>
        <w:tc>
          <w:tcPr/>
          <w:p>
            <w:pPr>
              <w:pStyle w:val="Compact"/>
              <w:jc w:val="left"/>
            </w:pPr>
            <w:r>
              <w:t xml:space="preserve">EMC pre-compliance and full compliance testing coordination. The Electronics Engineer shall liaise with an accredited laboratory in the France Paris region (e.g., LNE or a CE-marked facility) to ensure the final product meets all applicable French and EU regulatory requirements before market release.</w:t>
            </w:r>
          </w:p>
        </w:tc>
        <w:tc>
          <w:tcPr/>
          <w:p>
            <w:pPr>
              <w:pStyle w:val="Compact"/>
              <w:jc w:val="left"/>
            </w:pPr>
            <w:r>
              <w:t xml:space="preserve">1 lot / 4 weeks</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05</w:t>
            </w:r>
          </w:p>
        </w:tc>
        <w:tc>
          <w:tcPr/>
          <w:p>
            <w:pPr>
              <w:pStyle w:val="Compact"/>
              <w:jc w:val="left"/>
            </w:pPr>
            <w:r>
              <w:t xml:space="preserve">Technical documentation package: datasheets, assembly drawings, BOM (Bill of Materials), risk assessment (ISO 13482 / IEC 61508), and a 40-page integration manual in both French and English. All documents to be delivered in PDF and editable CAD formats.</w:t>
            </w:r>
          </w:p>
        </w:tc>
        <w:tc>
          <w:tcPr/>
          <w:p>
            <w:pPr>
              <w:pStyle w:val="Compact"/>
              <w:jc w:val="left"/>
            </w:pPr>
            <w:r>
              <w:t xml:space="preserve">1 lot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06</w:t>
            </w:r>
          </w:p>
        </w:tc>
        <w:tc>
          <w:tcPr/>
          <w:p>
            <w:pPr>
              <w:pStyle w:val="Compact"/>
              <w:jc w:val="left"/>
            </w:pPr>
            <w:r>
              <w:t xml:space="preserve">On-site technical support and knowledge transfer sessions at the TechnoVision S.A.S. facility in France Paris (75008). Minimum three half-day sessions to train internal engineering staff on the Electronics Engineer’s design decisions and maintenance procedures.</w:t>
            </w:r>
          </w:p>
        </w:tc>
        <w:tc>
          <w:tcPr/>
          <w:p>
            <w:pPr>
              <w:pStyle w:val="Compact"/>
              <w:jc w:val="left"/>
            </w:pPr>
            <w:r>
              <w:t xml:space="preserve">3 sessions × 4 hrs</w:t>
            </w:r>
          </w:p>
        </w:tc>
        <w:tc>
          <w:tcPr/>
          <w:p>
            <w:pPr>
              <w:pStyle w:val="Compact"/>
              <w:jc w:val="left"/>
            </w:pPr>
            <w:r>
              <w:t xml:space="preserve">950.00</w:t>
            </w:r>
          </w:p>
        </w:tc>
        <w:tc>
          <w:tcPr/>
          <w:p>
            <w:pPr>
              <w:pStyle w:val="Compact"/>
              <w:jc w:val="left"/>
            </w:pPr>
            <w:r>
              <w:t xml:space="preserve">2,850.00</w:t>
            </w:r>
          </w:p>
        </w:tc>
      </w:tr>
      <w:tr>
        <w:tc>
          <w:tcPr>
            <w:gridSpan w:val="4"/>
          </w:tcPr>
          <w:p>
            <w:pPr>
              <w:pStyle w:val="Compact"/>
              <w:jc w:val="left"/>
            </w:pPr>
            <w:r>
              <w:t xml:space="preserve">Subtotal (excl. TVA)</w:t>
            </w:r>
          </w:p>
        </w:tc>
        <w:tc>
          <w:tcPr/>
          <w:p>
            <w:pPr>
              <w:pStyle w:val="Compact"/>
              <w:jc w:val="left"/>
            </w:pPr>
            <w:r>
              <w:t xml:space="preserve">86,250.00</w:t>
            </w:r>
          </w:p>
        </w:tc>
      </w:tr>
      <w:tr>
        <w:tc>
          <w:tcPr>
            <w:gridSpan w:val="4"/>
          </w:tcPr>
          <w:p>
            <w:pPr>
              <w:pStyle w:val="Compact"/>
              <w:jc w:val="left"/>
            </w:pPr>
            <w:r>
              <w:t xml:space="preserve">TVA 20% (French Value Added Tax)</w:t>
            </w:r>
          </w:p>
        </w:tc>
        <w:tc>
          <w:tcPr/>
          <w:p>
            <w:pPr>
              <w:pStyle w:val="Compact"/>
              <w:jc w:val="left"/>
            </w:pPr>
            <w:r>
              <w:t xml:space="preserve">17,250.00</w:t>
            </w:r>
          </w:p>
        </w:tc>
      </w:tr>
      <w:tr>
        <w:tc>
          <w:tcPr>
            <w:gridSpan w:val="4"/>
          </w:tcPr>
          <w:p>
            <w:pPr>
              <w:pStyle w:val="Compact"/>
              <w:jc w:val="left"/>
            </w:pPr>
            <w:r>
              <w:rPr>
                <w:bCs/>
                <w:b/>
              </w:rPr>
              <w:t xml:space="preserve">TOTAL AMOUNT DUE (EUR)</w:t>
            </w:r>
          </w:p>
        </w:tc>
        <w:tc>
          <w:tcPr/>
          <w:p>
            <w:pPr>
              <w:pStyle w:val="Compact"/>
              <w:jc w:val="left"/>
            </w:pPr>
            <w:r>
              <w:rPr>
                <w:bCs/>
                <w:b/>
              </w:rPr>
              <w:t xml:space="preserve">103,500.00</w:t>
            </w:r>
          </w:p>
        </w:tc>
      </w:tr>
    </w:tbl>
    <w:p>
      <w:pPr>
        <w:pStyle w:val="BodyText"/>
      </w:pPr>
      <w:r>
        <w:t xml:space="preserve">4. Payment Terms</w:t>
      </w:r>
    </w:p>
    <w:p>
      <w:pPr>
        <w:pStyle w:val="BodyText"/>
      </w:pPr>
      <w:r>
        <w:t xml:space="preserve">Payment shall be made by bank transfer (virement bancaire) to the supplier’s account at BNP Paribas, IBAN: FR76 3000 4000 0312 3456 7890 123, BIC: BNPAFRPPXXX. In accordance with the terms of this</w:t>
      </w:r>
      <w:r>
        <w:t xml:space="preserve"> </w:t>
      </w:r>
      <w:r>
        <w:t xml:space="preserve">Purchase Order</w:t>
      </w:r>
      <w:r>
        <w:t xml:space="preserve">, payment shall be structured as follows: 30% advance upon signature (EUR 31,050.00), 40% upon delivery and acceptance of the prototype and firmware (EUR 41,400.00), and 30% upon final acceptance of the EMC compliance report and complete documentation package (EUR 31,050.00). All invoices must reference this</w:t>
      </w:r>
      <w:r>
        <w:t xml:space="preserve"> </w:t>
      </w:r>
      <w:r>
        <w:t xml:space="preserve">Purchase Order</w:t>
      </w:r>
      <w:r>
        <w:t xml:space="preserve"> </w:t>
      </w:r>
      <w:r>
        <w:t xml:space="preserve">number (PO-FR-2025-04782) and include the supplier’s TVA number. Late payments shall incur interest at the rate prescribed by Article L441-10 of the French Commercial Code.</w:t>
      </w:r>
    </w:p>
    <w:p>
      <w:pPr>
        <w:pStyle w:val="BodyText"/>
      </w:pPr>
      <w:r>
        <w:t xml:space="preserve">5. Delivery and Acceptance</w:t>
      </w:r>
    </w:p>
    <w:p>
      <w:pPr>
        <w:pStyle w:val="BodyText"/>
      </w:pPr>
      <w:r>
        <w:t xml:space="preserve">All physical deliverables (prototype boards, test fixtures) shall be delivered to the TechnoVision S.A.S. premises at 42 Avenue des Champs-Élysées, 75008 France Paris, no later than 15 November 2025. Digital deliverables (source code, documentation, CAD files) shall be transmitted via the secure file-transfer portal designated by the buyer. The buyer reserves a period of fifteen (15) business days from receipt to inspect and formally accept or reject each deliverable. Rejection must be communicated in writing with specific, justified reasons. The</w:t>
      </w:r>
      <w:r>
        <w:t xml:space="preserve"> </w:t>
      </w:r>
      <w:r>
        <w:t xml:space="preserve">Electronics Engineer</w:t>
      </w:r>
      <w:r>
        <w:t xml:space="preserve"> </w:t>
      </w:r>
      <w:r>
        <w:t xml:space="preserve">shall have ten (10) business days to remedy any non-conformities at no additional cost to the buyer.</w:t>
      </w:r>
    </w:p>
    <w:p>
      <w:pPr>
        <w:pStyle w:val="BodyText"/>
      </w:pPr>
      <w:r>
        <w:t xml:space="preserve">6. Intellectual Property and Confidentiality</w:t>
      </w:r>
    </w:p>
    <w:p>
      <w:pPr>
        <w:pStyle w:val="BodyText"/>
      </w:pPr>
      <w:r>
        <w:t xml:space="preserve">All work product created under this</w:t>
      </w:r>
      <w:r>
        <w:t xml:space="preserve"> </w:t>
      </w:r>
      <w:r>
        <w:t xml:space="preserve">Purchase Order</w:t>
      </w:r>
      <w:r>
        <w:t xml:space="preserve">, including but not limited to schematics, firmware, test data, and documentation, shall be the exclusive property of TechnoVision S.A.S. upon full payment. The</w:t>
      </w:r>
      <w:r>
        <w:t xml:space="preserve"> </w:t>
      </w:r>
      <w:r>
        <w:t xml:space="preserve">Electronics Engineer</w:t>
      </w:r>
      <w:r>
        <w:t xml:space="preserve"> </w:t>
      </w:r>
      <w:r>
        <w:t xml:space="preserve">and the supplier company agree to maintain strict confidentiality regarding all proprietary information, trade secrets, and project details encountered during the engagement in</w:t>
      </w:r>
      <w:r>
        <w:t xml:space="preserve"> </w:t>
      </w:r>
      <w:r>
        <w:t xml:space="preserve">France Paris</w:t>
      </w:r>
      <w:r>
        <w:t xml:space="preserve">. This confidentiality obligation shall survive the termination of this contract for a period of five (5) years. Any breach shall entitle the buyer to seek injunctive relief and damages under French civil law (Code civil, Articles 1231-1 et seq.).</w:t>
      </w:r>
    </w:p>
    <w:p>
      <w:pPr>
        <w:pStyle w:val="BodyText"/>
      </w:pPr>
      <w:r>
        <w:t xml:space="preserve">7. Governing Law and Dispute Resolution</w:t>
      </w:r>
    </w:p>
    <w:p>
      <w:pPr>
        <w:pStyle w:val="BodyText"/>
      </w:pPr>
      <w:r>
        <w:t xml:space="preserve">This</w:t>
      </w:r>
      <w:r>
        <w:t xml:space="preserve"> </w:t>
      </w:r>
      <w:r>
        <w:t xml:space="preserve">Purchase Order</w:t>
      </w:r>
      <w:r>
        <w:t xml:space="preserve"> </w:t>
      </w:r>
      <w:r>
        <w:t xml:space="preserve">and any related agreements shall be governed by and construed in accordance with the laws of the French Republic. Any dispute arising out of or in connection with this</w:t>
      </w:r>
      <w:r>
        <w:t xml:space="preserve"> </w:t>
      </w:r>
      <w:r>
        <w:t xml:space="preserve">Purchase Order</w:t>
      </w:r>
      <w:r>
        <w:t xml:space="preserve"> </w:t>
      </w:r>
      <w:r>
        <w:t xml:space="preserve">shall be submitted to the exclusive jurisdiction of the Tribunal de Commerce de Paris, France Paris. The parties agree to attempt good-faith mediation before initiating any formal legal proceedings, in accordance with the French Code of Civil Procedure.</w:t>
      </w:r>
    </w:p>
    <w:p>
      <w:pPr>
        <w:pStyle w:val="BodyText"/>
      </w:pPr>
      <w:r>
        <w:t xml:space="preserve">8. General Conditions</w:t>
      </w:r>
    </w:p>
    <w:p>
      <w:pPr>
        <w:pStyle w:val="BodyText"/>
      </w:pPr>
      <w:r>
        <w:t xml:space="preserve">8.1. This</w:t>
      </w:r>
      <w:r>
        <w:t xml:space="preserve"> </w:t>
      </w:r>
      <w:r>
        <w:t xml:space="preserve">Purchase Order</w:t>
      </w:r>
      <w:r>
        <w:t xml:space="preserve"> </w:t>
      </w:r>
      <w:r>
        <w:t xml:space="preserve">constitutes the entire agreement between the parties with respect to the subject matter herein and supersedes all prior negotiations, representations, or agreements.</w:t>
      </w:r>
    </w:p>
    <w:p>
      <w:pPr>
        <w:pStyle w:val="BodyText"/>
      </w:pPr>
      <w:r>
        <w:t xml:space="preserve">8.2. The supplier warrants that the</w:t>
      </w:r>
      <w:r>
        <w:t xml:space="preserve"> </w:t>
      </w:r>
      <w:r>
        <w:t xml:space="preserve">Electronics Engineer</w:t>
      </w:r>
      <w:r>
        <w:t xml:space="preserve"> </w:t>
      </w:r>
      <w:r>
        <w:t xml:space="preserve">engaged under this order holds a minimum of a Master’s degree (Diplôme d’Ingénieur or equivalent) in Electronics or Electrical Engineering from a recognised French or EU institution, and possesses a minimum of eight (8) years of professional experience in embedded systems design.</w:t>
      </w:r>
    </w:p>
    <w:p>
      <w:pPr>
        <w:pStyle w:val="BodyText"/>
      </w:pPr>
      <w:r>
        <w:t xml:space="preserve">8.3. The supplier shall maintain adequate professional liability insurance (assurance responsabilité civile professionnelle) with a minimum coverage of EUR 1,000,000 per claim throughout the duration of this engagement.</w:t>
      </w:r>
    </w:p>
    <w:p>
      <w:pPr>
        <w:pStyle w:val="BodyText"/>
      </w:pPr>
      <w:r>
        <w:t xml:space="preserve">8.4. Neither party may assign or subcontract any obligation under this</w:t>
      </w:r>
      <w:r>
        <w:t xml:space="preserve"> </w:t>
      </w:r>
      <w:r>
        <w:t xml:space="preserve">Purchase Order</w:t>
      </w:r>
      <w:r>
        <w:t xml:space="preserve"> </w:t>
      </w:r>
      <w:r>
        <w:t xml:space="preserve">without the prior written consent of the other party.</w:t>
      </w:r>
    </w:p>
    <w:p>
      <w:pPr>
        <w:pStyle w:val="BodyText"/>
      </w:pPr>
      <w:r>
        <w:t xml:space="preserve">8.5. Force majeure events, as defined under Article 1218 of the French Civil Code, shall excuse delayed performance provided that the affected party notifies the other within forty-eight (48) hours of the event’s onset.</w:t>
      </w:r>
    </w:p>
    <w:p>
      <w:pPr>
        <w:pStyle w:val="BodyText"/>
      </w:pPr>
      <w:r>
        <w:rPr>
          <w:bCs/>
          <w:b/>
        </w:rPr>
        <w:t xml:space="preserve">For TechnoVision S.A.S. (Buyer)</w:t>
      </w:r>
      <w:r>
        <w:br/>
      </w:r>
      <w:r>
        <w:t xml:space="preserve">Name: Mme. Claire Fontaine</w:t>
      </w:r>
      <w:r>
        <w:br/>
      </w:r>
      <w:r>
        <w:t xml:space="preserve">Title: Directrice des Achats</w:t>
      </w:r>
      <w:r>
        <w:br/>
      </w:r>
      <w:r>
        <w:t xml:space="preserve">Date: _______________</w:t>
      </w:r>
    </w:p>
    <w:p>
      <w:pPr>
        <w:pStyle w:val="BodyText"/>
      </w:pPr>
      <w:r>
        <w:rPr>
          <w:bCs/>
          <w:b/>
        </w:rPr>
        <w:t xml:space="preserve">For Ingénierie électronique Solutions SARL (Supplier)</w:t>
      </w:r>
      <w:r>
        <w:br/>
      </w:r>
      <w:r>
        <w:t xml:space="preserve">Name: M. Laurent Dubois</w:t>
      </w:r>
      <w:r>
        <w:br/>
      </w:r>
      <w:r>
        <w:t xml:space="preserve">Title: Gérant / Senior Electronics Engineer</w:t>
      </w:r>
      <w:r>
        <w:br/>
      </w:r>
      <w:r>
        <w:t xml:space="preserve">Date: _______________</w:t>
      </w:r>
    </w:p>
    <w:p>
      <w:pPr>
        <w:pStyle w:val="BodyText"/>
      </w:pPr>
      <w:r>
        <w:t xml:space="preserve">This Purchase Order (PO-FR-2025-04782) was issued in France Paris and is valid for a period of ninety (90) days from the date of issue. It is subject to the French Commercial Code and applicable EU procurement regulations. Unauthorised reproduction or distribution of this document is prohibited. © 2025 TechnoVision S.A.S. —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France Paris</dc:title>
  <dc:creator/>
  <dc:language>en</dc:language>
  <cp:keywords/>
  <dcterms:created xsi:type="dcterms:W3CDTF">2026-10-10T02:39:46Z</dcterms:created>
  <dcterms:modified xsi:type="dcterms:W3CDTF">2026-10-10T02:39:46Z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