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purchase-order"/>
    <w:p>
      <w:pPr>
        <w:pStyle w:val="Heading2"/>
      </w:pPr>
      <w:r>
        <w:t xml:space="preserve">PURCHASE ORDER</w:t>
      </w:r>
    </w:p>
    <w:p>
      <w:pPr>
        <w:pStyle w:val="FirstParagraph"/>
      </w:pPr>
      <w:r>
        <w:rPr>
          <w:bCs/>
          <w:b/>
        </w:rPr>
        <w:t xml:space="preserve">PO No.:</w:t>
      </w:r>
      <w:r>
        <w:t xml:space="preserve"> </w:t>
      </w:r>
      <w:r>
        <w:t xml:space="preserve">PO-BER-2025-04871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bookmarkEnd w:id="20"/>
    <w:bookmarkStart w:id="21" w:name="technologiewerk-berlin-gmbh"/>
    <w:p>
      <w:pPr>
        <w:pStyle w:val="Heading1"/>
      </w:pPr>
      <w:r>
        <w:t xml:space="preserve">TECHNOLOGIEWERK BERLIN GMBH</w:t>
      </w:r>
    </w:p>
    <w:p>
      <w:pPr>
        <w:pStyle w:val="FirstParagraph"/>
      </w:pPr>
      <w:r>
        <w:t xml:space="preserve">Industriestraße 42, 10115 Berlin, Germany</w:t>
      </w:r>
    </w:p>
    <w:p>
      <w:pPr>
        <w:pStyle w:val="BodyText"/>
      </w:pPr>
      <w:r>
        <w:t xml:space="preserve">Phone: +49 30 5550 1234 | Email: procurement@technikewerk-berlin.de</w:t>
      </w:r>
    </w:p>
    <w:p>
      <w:pPr>
        <w:pStyle w:val="BodyText"/>
      </w:pPr>
      <w:r>
        <w:t xml:space="preserve">USt-IdNr.: DE 312 456 789 | HRB 189 456, Amtsgericht Berlin-Charlottenburg</w:t>
      </w:r>
    </w:p>
    <w:bookmarkEnd w:id="21"/>
    <w:bookmarkStart w:id="22" w:name="supplier-service-provider-details"/>
    <w:p>
      <w:pPr>
        <w:pStyle w:val="Heading3"/>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ElectroPrecision Engineering GmbH</w:t>
            </w:r>
          </w:p>
        </w:tc>
      </w:tr>
      <w:tr>
        <w:tc>
          <w:tcPr/>
          <w:p>
            <w:pPr>
              <w:pStyle w:val="Compact"/>
              <w:jc w:val="left"/>
            </w:pPr>
            <w:r>
              <w:t xml:space="preserve">Address</w:t>
            </w:r>
          </w:p>
        </w:tc>
        <w:tc>
          <w:tcPr/>
          <w:p>
            <w:pPr>
              <w:pStyle w:val="Compact"/>
              <w:jc w:val="left"/>
            </w:pPr>
            <w:r>
              <w:t xml:space="preserve">Wissenschaftspark 7, 10589 Berlin, Germany</w:t>
            </w:r>
          </w:p>
        </w:tc>
      </w:tr>
      <w:tr>
        <w:tc>
          <w:tcPr/>
          <w:p>
            <w:pPr>
              <w:pStyle w:val="Compact"/>
              <w:jc w:val="left"/>
            </w:pPr>
            <w:r>
              <w:t xml:space="preserve">Contact Person</w:t>
            </w:r>
          </w:p>
        </w:tc>
        <w:tc>
          <w:tcPr/>
          <w:p>
            <w:pPr>
              <w:pStyle w:val="Compact"/>
              <w:jc w:val="left"/>
            </w:pPr>
            <w:r>
              <w:t xml:space="preserve">Dr. Markus Hoffmann, Managing Director</w:t>
            </w:r>
          </w:p>
        </w:tc>
      </w:tr>
      <w:tr>
        <w:tc>
          <w:tcPr/>
          <w:p>
            <w:pPr>
              <w:pStyle w:val="Compact"/>
              <w:jc w:val="left"/>
            </w:pPr>
            <w:r>
              <w:t xml:space="preserve">Phone</w:t>
            </w:r>
          </w:p>
        </w:tc>
        <w:tc>
          <w:tcPr/>
          <w:p>
            <w:pPr>
              <w:pStyle w:val="Compact"/>
              <w:jc w:val="left"/>
            </w:pPr>
            <w:r>
              <w:t xml:space="preserve">+49 30 8877 4521</w:t>
            </w:r>
          </w:p>
        </w:tc>
      </w:tr>
      <w:tr>
        <w:tc>
          <w:tcPr/>
          <w:p>
            <w:pPr>
              <w:pStyle w:val="Compact"/>
              <w:jc w:val="left"/>
            </w:pPr>
            <w:r>
              <w:t xml:space="preserve">Email</w:t>
            </w:r>
          </w:p>
        </w:tc>
        <w:tc>
          <w:tcPr/>
          <w:p>
            <w:pPr>
              <w:pStyle w:val="Compact"/>
              <w:jc w:val="left"/>
            </w:pPr>
            <w:r>
              <w:t xml:space="preserve">contracts@electroprecision-berlin.de</w:t>
            </w:r>
          </w:p>
        </w:tc>
      </w:tr>
      <w:tr>
        <w:tc>
          <w:tcPr/>
          <w:p>
            <w:pPr>
              <w:pStyle w:val="Compact"/>
              <w:jc w:val="left"/>
            </w:pPr>
            <w:r>
              <w:t xml:space="preserve">VAT Number</w:t>
            </w:r>
          </w:p>
        </w:tc>
        <w:tc>
          <w:tcPr/>
          <w:p>
            <w:pPr>
              <w:pStyle w:val="Compact"/>
              <w:jc w:val="left"/>
            </w:pPr>
            <w:r>
              <w:t xml:space="preserve">DE 298 765 432</w:t>
            </w:r>
          </w:p>
        </w:tc>
      </w:tr>
      <w:tr>
        <w:tc>
          <w:tcPr/>
          <w:p>
            <w:pPr>
              <w:pStyle w:val="Compact"/>
              <w:jc w:val="left"/>
            </w:pPr>
            <w:r>
              <w:t xml:space="preserve">Bank / IBAN</w:t>
            </w:r>
          </w:p>
        </w:tc>
        <w:tc>
          <w:tcPr/>
          <w:p>
            <w:pPr>
              <w:pStyle w:val="Compact"/>
              <w:jc w:val="left"/>
            </w:pPr>
            <w:r>
              <w:t xml:space="preserve">Deutsche Bank Berlin | DE89 1005 0000 0053 2013 84</w:t>
            </w:r>
          </w:p>
        </w:tc>
      </w:tr>
    </w:tbl>
    <w:bookmarkEnd w:id="22"/>
    <w:bookmarkStart w:id="23" w:name="scope-of-purchase-order"/>
    <w:p>
      <w:pPr>
        <w:pStyle w:val="Heading3"/>
      </w:pPr>
      <w:r>
        <w:t xml:space="preserve">2. Scope of Purchase Order</w:t>
      </w:r>
    </w:p>
    <w:p>
      <w:pPr>
        <w:pStyle w:val="FirstParagraph"/>
      </w:pPr>
      <w:r>
        <w:t xml:space="preserve">This</w:t>
      </w:r>
      <w:r>
        <w:t xml:space="preserve"> </w:t>
      </w:r>
      <w:r>
        <w:t xml:space="preserve">Purchase Order</w:t>
      </w:r>
      <w:r>
        <w:t xml:space="preserve"> </w:t>
      </w:r>
      <w:r>
        <w:t xml:space="preserve">is issued by TechnologieWerk Berlin GmbH (hereinafter referred to as "the Buyer") to ElectroPrecision Engineering GmbH (hereinafter referred to as "the Supplier") for the professional engagement of a qualified</w:t>
      </w:r>
      <w:r>
        <w:t xml:space="preserve"> </w:t>
      </w:r>
      <w:r>
        <w:t xml:space="preserve">Electronics Engineer</w:t>
      </w:r>
      <w:r>
        <w:t xml:space="preserve"> </w:t>
      </w:r>
      <w:r>
        <w:t xml:space="preserve">to provide specialized technical services, design consultancy, and hardware development support for the Buyer's ongoing product development programme. All services under this</w:t>
      </w:r>
      <w:r>
        <w:t xml:space="preserve"> </w:t>
      </w:r>
      <w:r>
        <w:t xml:space="preserve">Purchase Order</w:t>
      </w:r>
      <w:r>
        <w:t xml:space="preserve"> </w:t>
      </w:r>
      <w:r>
        <w:t xml:space="preserve">shall be performed at the Buyer's primary facility located in</w:t>
      </w:r>
      <w:r>
        <w:t xml:space="preserve"> </w:t>
      </w:r>
      <w:r>
        <w:t xml:space="preserve">Germany Berlin</w:t>
      </w:r>
      <w:r>
        <w:t xml:space="preserve">, specifically at Industriestraße 42, 10115 Berlin, unless otherwise agreed in writing by both parties. The</w:t>
      </w:r>
      <w:r>
        <w:t xml:space="preserve"> </w:t>
      </w:r>
      <w:r>
        <w:t xml:space="preserve">Electronics Engineer</w:t>
      </w:r>
      <w:r>
        <w:t xml:space="preserve"> </w:t>
      </w:r>
      <w:r>
        <w:t xml:space="preserve">engaged under this</w:t>
      </w:r>
      <w:r>
        <w:t xml:space="preserve"> </w:t>
      </w:r>
      <w:r>
        <w:t xml:space="preserve">Purchase Order</w:t>
      </w:r>
      <w:r>
        <w:t xml:space="preserve"> </w:t>
      </w:r>
      <w:r>
        <w:t xml:space="preserve">shall comply with all applicable German federal and state regulations, including but not limited to the German Works Constitution Act (Betriebsverfassungsgesetz), the German Occupational Safety and Health Act (Arbeitsschutzgesetz), and all relevant DIN and VDE standards governing electronic engineering practice in</w:t>
      </w:r>
      <w:r>
        <w:t xml:space="preserve"> </w:t>
      </w:r>
      <w:r>
        <w:t xml:space="preserve">Germany Berlin</w:t>
      </w:r>
      <w:r>
        <w:t xml:space="preserve">.</w:t>
      </w:r>
    </w:p>
    <w:bookmarkEnd w:id="23"/>
    <w:bookmarkStart w:id="24" w:name="line-items-and-deliverables"/>
    <w:p>
      <w:pPr>
        <w:pStyle w:val="Heading3"/>
      </w:pPr>
      <w:r>
        <w:t xml:space="preserve">3. Line Items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Electronics Engineer – PCB Design &amp; Layout (Analog/Digital Mixed-Signal) – Full-time engagement for the development of the next-generation industrial control board</w:t>
            </w:r>
          </w:p>
        </w:tc>
        <w:tc>
          <w:tcPr/>
          <w:p>
            <w:pPr>
              <w:pStyle w:val="Compact"/>
              <w:jc w:val="left"/>
            </w:pPr>
            <w:r>
              <w:t xml:space="preserve">1</w:t>
            </w:r>
          </w:p>
        </w:tc>
        <w:tc>
          <w:tcPr/>
          <w:p>
            <w:pPr>
              <w:pStyle w:val="Compact"/>
              <w:jc w:val="left"/>
            </w:pPr>
            <w:r>
              <w:t xml:space="preserve">Month</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Electronics Engineer – Firmware Integration &amp; Embedded Systems Programming (ARM Cortex-M based microcontrollers) – On-site support in Berlin</w:t>
            </w:r>
          </w:p>
        </w:tc>
        <w:tc>
          <w:tcPr/>
          <w:p>
            <w:pPr>
              <w:pStyle w:val="Compact"/>
              <w:jc w:val="left"/>
            </w:pPr>
            <w:r>
              <w:t xml:space="preserve">1</w:t>
            </w:r>
          </w:p>
        </w:tc>
        <w:tc>
          <w:tcPr/>
          <w:p>
            <w:pPr>
              <w:pStyle w:val="Compact"/>
              <w:jc w:val="left"/>
            </w:pPr>
            <w:r>
              <w:t xml:space="preserve">Month</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03</w:t>
            </w:r>
          </w:p>
        </w:tc>
        <w:tc>
          <w:tcPr/>
          <w:p>
            <w:pPr>
              <w:pStyle w:val="Compact"/>
              <w:jc w:val="left"/>
            </w:pPr>
            <w:r>
              <w:t xml:space="preserve">Electronics Engineer – EMC/EMI Testing &amp; Compliance Certification (EN 55032, EN 55035) – Laboratory access and reporting</w:t>
            </w:r>
          </w:p>
        </w:tc>
        <w:tc>
          <w:tcPr/>
          <w:p>
            <w:pPr>
              <w:pStyle w:val="Compact"/>
              <w:jc w:val="left"/>
            </w:pPr>
            <w:r>
              <w:t xml:space="preserve">1</w:t>
            </w:r>
          </w:p>
        </w:tc>
        <w:tc>
          <w:tcPr/>
          <w:p>
            <w:pPr>
              <w:pStyle w:val="Compact"/>
              <w:jc w:val="left"/>
            </w:pPr>
            <w:r>
              <w:t xml:space="preserve">Week</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Electronics Engineer – Power Supply Unit (PSU) Design &amp; Thermal Analysis – Including simulation reports and prototype validation</w:t>
            </w:r>
          </w:p>
        </w:tc>
        <w:tc>
          <w:tcPr/>
          <w:p>
            <w:pPr>
              <w:pStyle w:val="Compact"/>
              <w:jc w:val="left"/>
            </w:pPr>
            <w:r>
              <w:t xml:space="preserve">1</w:t>
            </w:r>
          </w:p>
        </w:tc>
        <w:tc>
          <w:tcPr/>
          <w:p>
            <w:pPr>
              <w:pStyle w:val="Compact"/>
              <w:jc w:val="left"/>
            </w:pPr>
            <w:r>
              <w:t xml:space="preserve">Month</w:t>
            </w:r>
          </w:p>
        </w:tc>
        <w:tc>
          <w:tcPr/>
          <w:p>
            <w:pPr>
              <w:pStyle w:val="Compact"/>
              <w:jc w:val="left"/>
            </w:pPr>
            <w:r>
              <w:t xml:space="preserve">6,900.00</w:t>
            </w:r>
          </w:p>
        </w:tc>
        <w:tc>
          <w:tcPr/>
          <w:p>
            <w:pPr>
              <w:pStyle w:val="Compact"/>
              <w:jc w:val="left"/>
            </w:pPr>
            <w:r>
              <w:t xml:space="preserve">6,900.00</w:t>
            </w:r>
          </w:p>
        </w:tc>
      </w:tr>
      <w:tr>
        <w:tc>
          <w:tcPr/>
          <w:p>
            <w:pPr>
              <w:pStyle w:val="Compact"/>
              <w:jc w:val="left"/>
            </w:pPr>
            <w:r>
              <w:t xml:space="preserve">05</w:t>
            </w:r>
          </w:p>
        </w:tc>
        <w:tc>
          <w:tcPr/>
          <w:p>
            <w:pPr>
              <w:pStyle w:val="Compact"/>
              <w:jc w:val="left"/>
            </w:pPr>
            <w:r>
              <w:t xml:space="preserve">Electronics Engineer – Technical Documentation, BOM Creation &amp; Gerber File Handover – Final deliverable package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Electronics Engineer – On-site Troubleshooting &amp; Field Support at Buyer's Berlin facility – As required, up to 40 hours</w:t>
            </w:r>
          </w:p>
        </w:tc>
        <w:tc>
          <w:tcPr/>
          <w:p>
            <w:pPr>
              <w:pStyle w:val="Compact"/>
              <w:jc w:val="left"/>
            </w:pPr>
            <w:r>
              <w:t xml:space="preserve">40</w:t>
            </w:r>
          </w:p>
        </w:tc>
        <w:tc>
          <w:tcPr/>
          <w:p>
            <w:pPr>
              <w:pStyle w:val="Compact"/>
              <w:jc w:val="left"/>
            </w:pPr>
            <w:r>
              <w:t xml:space="preserve">Hour</w:t>
            </w:r>
          </w:p>
        </w:tc>
        <w:tc>
          <w:tcPr/>
          <w:p>
            <w:pPr>
              <w:pStyle w:val="Compact"/>
              <w:jc w:val="left"/>
            </w:pPr>
            <w:r>
              <w:t xml:space="preserve">120.00</w:t>
            </w:r>
          </w:p>
        </w:tc>
        <w:tc>
          <w:tcPr/>
          <w:p>
            <w:pPr>
              <w:pStyle w:val="Compact"/>
              <w:jc w:val="left"/>
            </w:pPr>
            <w:r>
              <w:t xml:space="preserve">4,800.00</w:t>
            </w:r>
          </w:p>
        </w:tc>
      </w:tr>
      <w:tr>
        <w:tc>
          <w:tcPr>
            <w:gridSpan w:val="5"/>
          </w:tcPr>
          <w:p>
            <w:pPr>
              <w:pStyle w:val="Compact"/>
              <w:jc w:val="left"/>
            </w:pPr>
            <w:r>
              <w:t xml:space="preserve">Subtotal</w:t>
            </w:r>
          </w:p>
        </w:tc>
        <w:tc>
          <w:tcPr/>
          <w:p>
            <w:pPr>
              <w:pStyle w:val="Compact"/>
              <w:jc w:val="left"/>
            </w:pPr>
            <w:r>
              <w:t xml:space="preserve">35,400.00</w:t>
            </w:r>
          </w:p>
        </w:tc>
      </w:tr>
      <w:tr>
        <w:tc>
          <w:tcPr>
            <w:gridSpan w:val="5"/>
          </w:tcPr>
          <w:p>
            <w:pPr>
              <w:pStyle w:val="Compact"/>
              <w:jc w:val="left"/>
            </w:pPr>
            <w:r>
              <w:t xml:space="preserve">VAT (19% – German Standard Rate)</w:t>
            </w:r>
          </w:p>
        </w:tc>
        <w:tc>
          <w:tcPr/>
          <w:p>
            <w:pPr>
              <w:pStyle w:val="Compact"/>
              <w:jc w:val="left"/>
            </w:pPr>
            <w:r>
              <w:t xml:space="preserve">6,726.00</w:t>
            </w:r>
          </w:p>
        </w:tc>
      </w:tr>
      <w:tr>
        <w:tc>
          <w:tcPr>
            <w:gridSpan w:val="5"/>
          </w:tcPr>
          <w:p>
            <w:pPr>
              <w:pStyle w:val="Compact"/>
              <w:jc w:val="left"/>
            </w:pPr>
            <w:r>
              <w:t xml:space="preserve">Grand Total (EUR)</w:t>
            </w:r>
          </w:p>
        </w:tc>
        <w:tc>
          <w:tcPr/>
          <w:p>
            <w:pPr>
              <w:pStyle w:val="Compact"/>
              <w:jc w:val="left"/>
            </w:pPr>
            <w:r>
              <w:t xml:space="preserve">42,126.00</w:t>
            </w:r>
          </w:p>
        </w:tc>
      </w:tr>
    </w:tbl>
    <w:bookmarkEnd w:id="24"/>
    <w:bookmarkStart w:id="25" w:name="delivery-schedule-and-location"/>
    <w:p>
      <w:pPr>
        <w:pStyle w:val="Heading3"/>
      </w:pPr>
      <w:r>
        <w:t xml:space="preserve">4. Delivery Schedule and Location</w:t>
      </w:r>
    </w:p>
    <w:p>
      <w:pPr>
        <w:pStyle w:val="FirstParagraph"/>
      </w:pPr>
      <w:r>
        <w:t xml:space="preserve">All services and deliverables specified in this</w:t>
      </w:r>
      <w:r>
        <w:t xml:space="preserve"> </w:t>
      </w:r>
      <w:r>
        <w:t xml:space="preserve">Purchase Order</w:t>
      </w:r>
      <w:r>
        <w:t xml:space="preserve"> </w:t>
      </w:r>
      <w:r>
        <w:t xml:space="preserve">shall commence on 01 July 2025 and shall be completed no later than 30 September 2025. The</w:t>
      </w:r>
      <w:r>
        <w:t xml:space="preserve"> </w:t>
      </w:r>
      <w:r>
        <w:t xml:space="preserve">Electronics Engineer</w:t>
      </w:r>
      <w:r>
        <w:t xml:space="preserve"> </w:t>
      </w:r>
      <w:r>
        <w:t xml:space="preserve">assigned to this</w:t>
      </w:r>
      <w:r>
        <w:t xml:space="preserve"> </w:t>
      </w:r>
      <w:r>
        <w:t xml:space="preserve">Purchase Order</w:t>
      </w:r>
      <w:r>
        <w:t xml:space="preserve"> </w:t>
      </w:r>
      <w:r>
        <w:t xml:space="preserve">shall report to the Buyer's engineering department at the following location in</w:t>
      </w:r>
      <w:r>
        <w:t xml:space="preserve"> </w:t>
      </w:r>
      <w:r>
        <w:t xml:space="preserve">Germany Berlin</w:t>
      </w:r>
      <w:r>
        <w:t xml:space="preserve">: TechnologieWerk Berlin GmbH, Industriestraße 42, 10115 Berlin, Germany. Working hours shall be Monday through Friday, 08:00 to 17:00 CET, in accordance with standard German working conventions. Any work performed outside of these hours or on public holidays (Feiertage) in the state of Berlin shall be compensated at 1.5 times the applicable hourly rate as defined in this</w:t>
      </w:r>
      <w:r>
        <w:t xml:space="preserve"> </w:t>
      </w:r>
      <w:r>
        <w:t xml:space="preserve">Purchase Order</w:t>
      </w:r>
      <w:r>
        <w:t xml:space="preserve">.</w:t>
      </w:r>
    </w:p>
    <w:bookmarkEnd w:id="25"/>
    <w:bookmarkStart w:id="26" w:name="payment-terms"/>
    <w:p>
      <w:pPr>
        <w:pStyle w:val="Heading3"/>
      </w:pPr>
      <w:r>
        <w:t xml:space="preserve">5. Payment Terms</w:t>
      </w:r>
    </w:p>
    <w:p>
      <w:pPr>
        <w:pStyle w:val="FirstParagraph"/>
      </w:pPr>
      <w:r>
        <w:t xml:space="preserve">Payment for all services rendered under this</w:t>
      </w:r>
      <w:r>
        <w:t xml:space="preserve"> </w:t>
      </w:r>
      <w:r>
        <w:t xml:space="preserve">Purchase Order</w:t>
      </w:r>
      <w:r>
        <w:t xml:space="preserve"> </w:t>
      </w:r>
      <w:r>
        <w:t xml:space="preserve">shall be made via SEPA bank transfer to the IBAN specified in Section 1. The Buyer shall issue invoices on a monthly basis, and payment shall be due within thirty (30) calendar days from the date of invoice receipt. Late payments shall incur interest at the statutory rate of 8 percentage points above the European Central Bank (ECB) reference rate, in accordance with Section 288 of the German Civil Code (BGB). The Supplier shall include the</w:t>
      </w:r>
      <w:r>
        <w:t xml:space="preserve"> </w:t>
      </w:r>
      <w:r>
        <w:t xml:space="preserve">Purchase Order</w:t>
      </w:r>
      <w:r>
        <w:t xml:space="preserve"> </w:t>
      </w:r>
      <w:r>
        <w:t xml:space="preserve">number PO-BER-2025-04871 on all corresponding invoices to ensure proper accounting reconciliation.</w:t>
      </w:r>
    </w:p>
    <w:bookmarkEnd w:id="26"/>
    <w:bookmarkStart w:id="27" w:name="terms-and-conditions"/>
    <w:p>
      <w:pPr>
        <w:pStyle w:val="Heading3"/>
      </w:pPr>
      <w:r>
        <w:t xml:space="preserve">6.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Federal Republic of Germany. Any disputes arising from or in connection with this</w:t>
      </w:r>
      <w:r>
        <w:t xml:space="preserve"> </w:t>
      </w:r>
      <w:r>
        <w:t xml:space="preserve">Purchase Order</w:t>
      </w:r>
      <w:r>
        <w:t xml:space="preserve"> </w:t>
      </w:r>
      <w:r>
        <w:t xml:space="preserve">shall be subject to the exclusive jurisdiction of the competent courts in Berlin, Germany.</w:t>
      </w:r>
    </w:p>
    <w:p>
      <w:pPr>
        <w:numPr>
          <w:ilvl w:val="0"/>
          <w:numId w:val="1001"/>
        </w:numPr>
        <w:pStyle w:val="Compact"/>
      </w:pPr>
      <w:r>
        <w:rPr>
          <w:bCs/>
          <w:b/>
        </w:rPr>
        <w:t xml:space="preserve">Intellectual Property:</w:t>
      </w:r>
      <w:r>
        <w:t xml:space="preserve"> </w:t>
      </w:r>
      <w:r>
        <w:t xml:space="preserve">All work product, designs, schematics, firmware code, and documentation created by the</w:t>
      </w:r>
      <w:r>
        <w:t xml:space="preserve"> </w:t>
      </w:r>
      <w:r>
        <w:t xml:space="preserve">Electronics Engineer</w:t>
      </w:r>
      <w:r>
        <w:t xml:space="preserve"> </w:t>
      </w:r>
      <w:r>
        <w:t xml:space="preserve">in the course of fulfilling this</w:t>
      </w:r>
      <w:r>
        <w:t xml:space="preserve"> </w:t>
      </w:r>
      <w:r>
        <w:t xml:space="preserve">Purchase Order</w:t>
      </w:r>
      <w:r>
        <w:t xml:space="preserve"> </w:t>
      </w:r>
      <w:r>
        <w:t xml:space="preserve">shall be the sole and exclusive property of the Buyer. The Supplier hereby assigns all intellectual property rights to the Buyer upon full payment.</w:t>
      </w:r>
    </w:p>
    <w:p>
      <w:pPr>
        <w:numPr>
          <w:ilvl w:val="0"/>
          <w:numId w:val="1001"/>
        </w:numPr>
        <w:pStyle w:val="Compact"/>
      </w:pPr>
      <w:r>
        <w:rPr>
          <w:bCs/>
          <w:b/>
        </w:rPr>
        <w:t xml:space="preserve">Confidentiality:</w:t>
      </w:r>
      <w:r>
        <w:t xml:space="preserve"> </w:t>
      </w:r>
      <w:r>
        <w:t xml:space="preserve">The</w:t>
      </w:r>
      <w:r>
        <w:t xml:space="preserve"> </w:t>
      </w:r>
      <w:r>
        <w:t xml:space="preserve">Electronics Engineer</w:t>
      </w:r>
      <w:r>
        <w:t xml:space="preserve"> </w:t>
      </w:r>
      <w:r>
        <w:t xml:space="preserve">shall be bound by a Non-Disclosure Agreement (NDA) in accordance with German trade secret law (Gesetz zum Schutz von Geschäftsgeheimnissen – GeschGehG). All technical data, proprietary information, and project details shared in</w:t>
      </w:r>
      <w:r>
        <w:t xml:space="preserve"> </w:t>
      </w:r>
      <w:r>
        <w:t xml:space="preserve">Germany Berlin</w:t>
      </w:r>
      <w:r>
        <w:t xml:space="preserve"> </w:t>
      </w:r>
      <w:r>
        <w:t xml:space="preserve">under this engagement are strictly confidential.</w:t>
      </w:r>
    </w:p>
    <w:p>
      <w:pPr>
        <w:numPr>
          <w:ilvl w:val="0"/>
          <w:numId w:val="1001"/>
        </w:numPr>
        <w:pStyle w:val="Compact"/>
      </w:pPr>
      <w:r>
        <w:rPr>
          <w:bCs/>
          <w:b/>
        </w:rPr>
        <w:t xml:space="preserve">Compliance:</w:t>
      </w:r>
      <w:r>
        <w:t xml:space="preserve"> </w:t>
      </w:r>
      <w:r>
        <w:t xml:space="preserve">The</w:t>
      </w:r>
      <w:r>
        <w:t xml:space="preserve"> </w:t>
      </w:r>
      <w:r>
        <w:t xml:space="preserve">Electronics Engineer</w:t>
      </w:r>
      <w:r>
        <w:t xml:space="preserve"> </w:t>
      </w:r>
      <w:r>
        <w:t xml:space="preserve">shall comply with all applicable German and European Union regulations, including the EU General Data Protection Regulation (GDPR/DSGVO), the German Electrical Equipment Act (ProdSG), and all relevant CE marking requirements for electronic devices manufactured or tested in</w:t>
      </w:r>
      <w:r>
        <w:t xml:space="preserve"> </w:t>
      </w:r>
      <w:r>
        <w:t xml:space="preserve">Germany Berlin</w:t>
      </w:r>
      <w:r>
        <w:t xml:space="preserve">.</w:t>
      </w:r>
    </w:p>
    <w:p>
      <w:pPr>
        <w:numPr>
          <w:ilvl w:val="0"/>
          <w:numId w:val="1001"/>
        </w:numPr>
        <w:pStyle w:val="Compact"/>
      </w:pPr>
      <w:r>
        <w:rPr>
          <w:bCs/>
          <w:b/>
        </w:rPr>
        <w:t xml:space="preserve">Subcontracting:</w:t>
      </w:r>
      <w:r>
        <w:t xml:space="preserve"> </w:t>
      </w:r>
      <w:r>
        <w:t xml:space="preserve">The Supplier shall not subcontract any portion of the work described in this</w:t>
      </w:r>
      <w:r>
        <w:t xml:space="preserve"> </w:t>
      </w:r>
      <w:r>
        <w:t xml:space="preserve">Purchase Order</w:t>
      </w:r>
      <w:r>
        <w:t xml:space="preserve"> </w:t>
      </w:r>
      <w:r>
        <w:t xml:space="preserve">without prior written consent from the Buyer. Any approved subcontractor shall be subject to the same terms and conditions as set forth herein.</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a written notice period of fourteen (14) calendar days. In the event of termination, the Buyer shall pay for all services rendered up to the effective date of termination.</w:t>
      </w:r>
    </w:p>
    <w:p>
      <w:pPr>
        <w:numPr>
          <w:ilvl w:val="0"/>
          <w:numId w:val="1001"/>
        </w:numPr>
        <w:pStyle w:val="Compact"/>
      </w:pPr>
      <w:r>
        <w:rPr>
          <w:bCs/>
          <w:b/>
        </w:rPr>
        <w:t xml:space="preserve">Warranty:</w:t>
      </w:r>
      <w:r>
        <w:t xml:space="preserve"> </w:t>
      </w:r>
      <w:r>
        <w:t xml:space="preserve">The Supplier warrants that all deliverables under this</w:t>
      </w:r>
      <w:r>
        <w:t xml:space="preserve"> </w:t>
      </w:r>
      <w:r>
        <w:t xml:space="preserve">Purchase Order</w:t>
      </w:r>
      <w:r>
        <w:t xml:space="preserve"> </w:t>
      </w:r>
      <w:r>
        <w:t xml:space="preserve">shall be free from material defects for a period of twelve (12) months from the date of final acceptance. The</w:t>
      </w:r>
      <w:r>
        <w:t xml:space="preserve"> </w:t>
      </w:r>
      <w:r>
        <w:t xml:space="preserve">Electronics Engineer</w:t>
      </w:r>
      <w:r>
        <w:t xml:space="preserve"> </w:t>
      </w:r>
      <w:r>
        <w:t xml:space="preserve">shall correct any identified defects at no additional cost to the Buyer.</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war, or government-imposed restrictions affecting operations in</w:t>
      </w:r>
      <w:r>
        <w:t xml:space="preserve"> </w:t>
      </w:r>
      <w:r>
        <w:t xml:space="preserve">Germany Berlin</w:t>
      </w:r>
      <w:r>
        <w:t xml:space="preserve">.</w:t>
      </w:r>
    </w:p>
    <w:bookmarkEnd w:id="27"/>
    <w:bookmarkStart w:id="28" w:name="acceptance-and-authorization"/>
    <w:p>
      <w:pPr>
        <w:pStyle w:val="Heading3"/>
      </w:pPr>
      <w:r>
        <w:t xml:space="preserve">7. Acceptance and Authorization</w:t>
      </w:r>
    </w:p>
    <w:p>
      <w:pPr>
        <w:pStyle w:val="FirstParagraph"/>
      </w:pPr>
      <w:r>
        <w:t xml:space="preserve">This</w:t>
      </w:r>
      <w:r>
        <w:t xml:space="preserve"> </w:t>
      </w:r>
      <w:r>
        <w:t xml:space="preserve">Purchase Order</w:t>
      </w:r>
      <w:r>
        <w:t xml:space="preserve"> </w:t>
      </w:r>
      <w:r>
        <w:t xml:space="preserve">becomes effective upon signature by both parties. The Supplier's acceptance of this</w:t>
      </w:r>
      <w:r>
        <w:t xml:space="preserve"> </w:t>
      </w:r>
      <w:r>
        <w:t xml:space="preserve">Purchase Order</w:t>
      </w:r>
      <w:r>
        <w:t xml:space="preserve"> </w:t>
      </w:r>
      <w:r>
        <w:t xml:space="preserve">constitutes full agreement to all terms, conditions, and specifications outlined herein. The</w:t>
      </w:r>
      <w:r>
        <w:t xml:space="preserve"> </w:t>
      </w:r>
      <w:r>
        <w:t xml:space="preserve">Electronics Engineer</w:t>
      </w:r>
      <w:r>
        <w:t xml:space="preserve"> </w:t>
      </w:r>
      <w:r>
        <w:t xml:space="preserve">services described shall be deemed accepted only upon written confirmation by the Buyer's Chief Technology Officer or designated representative.</w:t>
      </w:r>
    </w:p>
    <w:bookmarkEnd w:id="28"/>
    <w:p>
      <w:pPr>
        <w:pStyle w:val="BodyText"/>
      </w:pPr>
      <w:r>
        <w:rPr>
          <w:bCs/>
          <w:b/>
        </w:rPr>
        <w:t xml:space="preserve">For and on behalf of the Buyer:</w:t>
      </w:r>
    </w:p>
    <w:p>
      <w:pPr>
        <w:pStyle w:val="BodyText"/>
      </w:pPr>
      <w:r>
        <w:t xml:space="preserve">TechnologieWerk Berlin GmbH</w:t>
      </w:r>
    </w:p>
    <w:p>
      <w:pPr>
        <w:pStyle w:val="BodyText"/>
      </w:pPr>
      <w:r>
        <w:t xml:space="preserve">Name: Dr. Sabine Krüger</w:t>
      </w:r>
    </w:p>
    <w:p>
      <w:pPr>
        <w:pStyle w:val="BodyText"/>
      </w:pPr>
      <w:r>
        <w:t xml:space="preserve">Title: Head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ElectroPrecision Engineering GmbH</w:t>
      </w:r>
    </w:p>
    <w:p>
      <w:pPr>
        <w:pStyle w:val="BodyText"/>
      </w:pPr>
      <w:r>
        <w:t xml:space="preserve">Name: Dr. Markus Hoffmann</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(PO-BER-2025-04871) was issued by TechnologieWerk Berlin GmbH, Berlin, Germany. All communications regarding this Purchase Order shall be directed to procurement@technikewerk-berlin.de. This document is valid only in the English language. In case of any discrepancy between the English and German versions, the English version shall prevail. © 2025 TechnologieWerk Berlin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Electronics Engineer Services - Germany Berlin</dc:title>
  <dc:creator/>
  <dc:language>en</dc:language>
  <cp:keywords/>
  <dcterms:created xsi:type="dcterms:W3CDTF">2026-10-10T00:28:43Z</dcterms:created>
  <dcterms:modified xsi:type="dcterms:W3CDTF">2026-10-10T00:28:43Z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