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Japan</w:t>
      </w:r>
      <w:r>
        <w:t xml:space="preserve"> </w:t>
      </w:r>
      <w:r>
        <w:t xml:space="preserve">Kyoto</w:t>
      </w:r>
    </w:p>
    <w:bookmarkStart w:id="20" w:name="purchase-order"/>
    <w:p>
      <w:pPr>
        <w:pStyle w:val="Heading1"/>
      </w:pPr>
      <w:r>
        <w:t xml:space="preserve">PURCHASE ORDER</w:t>
      </w:r>
    </w:p>
    <w:p>
      <w:pPr>
        <w:pStyle w:val="FirstParagraph"/>
      </w:pPr>
      <w:r>
        <w:t xml:space="preserve">Procurement of Professional Electronics Engineer Services &amp; Technical Equipment</w:t>
      </w:r>
    </w:p>
    <w:p>
      <w:pPr>
        <w:pStyle w:val="BodyText"/>
      </w:pPr>
      <w:r>
        <w:t xml:space="preserve">Operational Region: Japan Kyoto Prefecture</w:t>
      </w:r>
    </w:p>
    <w:bookmarkEnd w:id="20"/>
    <w:p>
      <w:pPr>
        <w:pStyle w:val="BodyText"/>
      </w:pPr>
      <w:r>
        <w:rPr>
          <w:bCs/>
          <w:b/>
        </w:rPr>
        <w:t xml:space="preserve">Purchase Order No.:</w:t>
      </w:r>
      <w:r>
        <w:t xml:space="preserve"> </w:t>
      </w:r>
      <w:r>
        <w:t xml:space="preserve">PO-KYO-2025-04872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Priority:</w:t>
      </w:r>
      <w:r>
        <w:t xml:space="preserve"> </w:t>
      </w:r>
      <w:r>
        <w:t xml:space="preserve">High</w:t>
      </w:r>
      <w:r>
        <w:br/>
      </w:r>
      <w:r>
        <w:rPr>
          <w:bCs/>
          <w:b/>
        </w:rPr>
        <w:t xml:space="preserve">Department:</w:t>
      </w:r>
      <w:r>
        <w:t xml:space="preserve"> </w:t>
      </w:r>
      <w:r>
        <w:t xml:space="preserve">Engineering &amp; R&amp;D</w:t>
      </w:r>
      <w:r>
        <w:br/>
      </w:r>
      <w:r>
        <w:rPr>
          <w:bCs/>
          <w:b/>
        </w:rPr>
        <w:t xml:space="preserve">Project Code:</w:t>
      </w:r>
      <w:r>
        <w:t xml:space="preserve"> </w:t>
      </w:r>
      <w:r>
        <w:t xml:space="preserve">KYO-EE-2025-Q3</w:t>
      </w:r>
    </w:p>
    <w:bookmarkStart w:id="21" w:name="purchasing-entity-buyer"/>
    <w:p>
      <w:pPr>
        <w:pStyle w:val="Heading2"/>
      </w:pPr>
      <w:r>
        <w:t xml:space="preserve">1. Purchasing Entity (Buyer)</w:t>
      </w:r>
    </w:p>
    <w:p>
      <w:pPr>
        <w:pStyle w:val="FirstParagraph"/>
      </w:pPr>
      <w:r>
        <w:rPr>
          <w:bCs/>
          <w:b/>
        </w:rPr>
        <w:t xml:space="preserve">Kyoto Advanced Technology Solutions Co., Ltd.</w:t>
      </w:r>
      <w:r>
        <w:br/>
      </w:r>
      <w:r>
        <w:t xml:space="preserve">2-14-8, Shichijo, Nakagyo-ku, Kyoto 604-8122, Japan</w:t>
      </w:r>
      <w:r>
        <w:br/>
      </w:r>
      <w:r>
        <w:t xml:space="preserve">Contact: Procurement Division, Attn. Mr. Hiroshi Tanaka</w:t>
      </w:r>
      <w:r>
        <w:br/>
      </w:r>
      <w:r>
        <w:t xml:space="preserve">Phone: +81-75-555-0142  |  Email: procurement@kats-solutions.jp</w:t>
      </w:r>
      <w:r>
        <w:br/>
      </w:r>
      <w:r>
        <w:t xml:space="preserve">Corporate Registration No.: 4010401087234</w:t>
      </w:r>
    </w:p>
    <w:bookmarkEnd w:id="21"/>
    <w:bookmarkStart w:id="22" w:name="vendor-service-provider-seller"/>
    <w:p>
      <w:pPr>
        <w:pStyle w:val="Heading2"/>
      </w:pPr>
      <w:r>
        <w:t xml:space="preserve">2. Vendor / Service Provider (Seller)</w:t>
      </w:r>
    </w:p>
    <w:p>
      <w:pPr>
        <w:pStyle w:val="FirstParagraph"/>
      </w:pPr>
      <w:r>
        <w:rPr>
          <w:bCs/>
          <w:b/>
        </w:rPr>
        <w:t xml:space="preserve">Shimizu Electronics Engineering Consultants K.K.</w:t>
      </w:r>
      <w:r>
        <w:br/>
      </w:r>
      <w:r>
        <w:t xml:space="preserve">45-3, Kamigyo-ku, Kyoto 602-8055, Japan</w:t>
      </w:r>
      <w:r>
        <w:br/>
      </w:r>
      <w:r>
        <w:t xml:space="preserve">Contact: Business Development, Attn. Ms. Yuki Shimizu</w:t>
      </w:r>
      <w:r>
        <w:br/>
      </w:r>
      <w:r>
        <w:t xml:space="preserve">Phone: +81-75-555-0387  |  Email: contracts@shimizu-ee.jp</w:t>
      </w:r>
      <w:r>
        <w:br/>
      </w:r>
      <w:r>
        <w:t xml:space="preserve">Vendor ID: V-2024-0091</w:t>
      </w:r>
    </w:p>
    <w:bookmarkEnd w:id="22"/>
    <w:bookmarkStart w:id="23" w:name="scope-of-purchase-order"/>
    <w:p>
      <w:pPr>
        <w:pStyle w:val="Heading2"/>
      </w:pPr>
      <w:r>
        <w:t xml:space="preserve">3. Scope of Purchase Order</w:t>
      </w:r>
    </w:p>
    <w:p>
      <w:pPr>
        <w:pStyle w:val="FirstParagraph"/>
      </w:pPr>
      <w:r>
        <w:t xml:space="preserve">This Purchase Order is issued by Kyoto Advanced Technology Solutions Co., Ltd. to formally procure the professional services of a certified</w:t>
      </w:r>
      <w:r>
        <w:t xml:space="preserve"> </w:t>
      </w:r>
      <w:r>
        <w:t xml:space="preserve">Electronics Engineer</w:t>
      </w:r>
      <w:r>
        <w:t xml:space="preserve"> </w:t>
      </w:r>
      <w:r>
        <w:t xml:space="preserve">along with associated technical equipment and materials required for the development, testing, and validation of next-generation embedded control systems. All services and deliverables under this Purchase Order shall be executed within the operational boundaries of</w:t>
      </w:r>
      <w:r>
        <w:t xml:space="preserve"> </w:t>
      </w:r>
      <w:r>
        <w:t xml:space="preserve">Japan Kyoto</w:t>
      </w:r>
      <w:r>
        <w:t xml:space="preserve">, specifically at the buyer's primary research and development facility located in Nakagyo-ku, Kyoto. The</w:t>
      </w:r>
      <w:r>
        <w:t xml:space="preserve"> </w:t>
      </w:r>
      <w:r>
        <w:t xml:space="preserve">Electronics Engineer</w:t>
      </w:r>
      <w:r>
        <w:t xml:space="preserve"> </w:t>
      </w:r>
      <w:r>
        <w:t xml:space="preserve">engaged under this Purchase Order must hold a valid Japanese Registered Electronics Engineer (JREE) certification and possess a minimum of eight (8) years of demonstrated experience in analog and digital circuit design, signal processing, and PCB layout for industrial automation applications.</w:t>
      </w:r>
    </w:p>
    <w:bookmarkEnd w:id="23"/>
    <w:bookmarkStart w:id="24" w:name="line-items-services-and-equipment"/>
    <w:p>
      <w:pPr>
        <w:pStyle w:val="Heading2"/>
      </w:pPr>
      <w:r>
        <w:t xml:space="preserve">4. Line Items – Services and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(JPY)</w:t>
            </w:r>
          </w:p>
        </w:tc>
        <w:tc>
          <w:tcPr/>
          <w:p>
            <w:pPr>
              <w:pStyle w:val="Compact"/>
              <w:jc w:val="left"/>
            </w:pPr>
            <w:r>
              <w:t xml:space="preserve">Amount (JPY)</w:t>
            </w:r>
          </w:p>
        </w:tc>
      </w:tr>
      <w:tr>
        <w:tc>
          <w:tcPr/>
          <w:p>
            <w:pPr>
              <w:pStyle w:val="Compact"/>
              <w:jc w:val="left"/>
            </w:pPr>
            <w:r>
              <w:t xml:space="preserve">01</w:t>
            </w:r>
          </w:p>
        </w:tc>
        <w:tc>
          <w:tcPr/>
          <w:p>
            <w:pPr>
              <w:pStyle w:val="Compact"/>
              <w:jc w:val="left"/>
            </w:pPr>
            <w:r>
              <w:t xml:space="preserve">Full-time Electronics Engineer services – Senior level (circuit design, simulation, and prototyping) – 6-month engagement in Japan Kyoto</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1,250,000</w:t>
            </w:r>
          </w:p>
        </w:tc>
        <w:tc>
          <w:tcPr/>
          <w:p>
            <w:pPr>
              <w:pStyle w:val="Compact"/>
              <w:jc w:val="left"/>
            </w:pPr>
            <w:r>
              <w:t xml:space="preserve">7,500,000</w:t>
            </w:r>
          </w:p>
        </w:tc>
      </w:tr>
      <w:tr>
        <w:tc>
          <w:tcPr/>
          <w:p>
            <w:pPr>
              <w:pStyle w:val="Compact"/>
              <w:jc w:val="left"/>
            </w:pPr>
            <w:r>
              <w:t xml:space="preserve">02</w:t>
            </w:r>
          </w:p>
        </w:tc>
        <w:tc>
          <w:tcPr/>
          <w:p>
            <w:pPr>
              <w:pStyle w:val="Compact"/>
              <w:jc w:val="left"/>
            </w:pPr>
            <w:r>
              <w:t xml:space="preserve">Electronics Engineer technical consultation – PCB layout review and DFM analysis (per project phase)</w:t>
            </w:r>
          </w:p>
        </w:tc>
        <w:tc>
          <w:tcPr/>
          <w:p>
            <w:pPr>
              <w:pStyle w:val="Compact"/>
              <w:jc w:val="left"/>
            </w:pPr>
            <w:r>
              <w:t xml:space="preserve">4</w:t>
            </w:r>
          </w:p>
        </w:tc>
        <w:tc>
          <w:tcPr/>
          <w:p>
            <w:pPr>
              <w:pStyle w:val="Compact"/>
              <w:jc w:val="left"/>
            </w:pPr>
            <w:r>
              <w:t xml:space="preserve">Phases</w:t>
            </w:r>
          </w:p>
        </w:tc>
        <w:tc>
          <w:tcPr/>
          <w:p>
            <w:pPr>
              <w:pStyle w:val="Compact"/>
              <w:jc w:val="left"/>
            </w:pPr>
            <w:r>
              <w:t xml:space="preserve">380,000</w:t>
            </w:r>
          </w:p>
        </w:tc>
        <w:tc>
          <w:tcPr/>
          <w:p>
            <w:pPr>
              <w:pStyle w:val="Compact"/>
              <w:jc w:val="left"/>
            </w:pPr>
            <w:r>
              <w:t xml:space="preserve">1,520,000</w:t>
            </w:r>
          </w:p>
        </w:tc>
      </w:tr>
      <w:tr>
        <w:tc>
          <w:tcPr/>
          <w:p>
            <w:pPr>
              <w:pStyle w:val="Compact"/>
              <w:jc w:val="left"/>
            </w:pPr>
            <w:r>
              <w:t xml:space="preserve">03</w:t>
            </w:r>
          </w:p>
        </w:tc>
        <w:tc>
          <w:tcPr/>
          <w:p>
            <w:pPr>
              <w:pStyle w:val="Compact"/>
              <w:jc w:val="left"/>
            </w:pPr>
            <w:r>
              <w:t xml:space="preserve">High-precision oscilloscope (4-channel, 1 GHz bandwidth) – for Electronics Engineer workstation in Japan Kyoto lab</w:t>
            </w:r>
          </w:p>
        </w:tc>
        <w:tc>
          <w:tcPr/>
          <w:p>
            <w:pPr>
              <w:pStyle w:val="Compact"/>
              <w:jc w:val="left"/>
            </w:pPr>
            <w:r>
              <w:t xml:space="preserve">1</w:t>
            </w:r>
          </w:p>
        </w:tc>
        <w:tc>
          <w:tcPr/>
          <w:p>
            <w:pPr>
              <w:pStyle w:val="Compact"/>
              <w:jc w:val="left"/>
            </w:pPr>
            <w:r>
              <w:t xml:space="preserve">Unit</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04</w:t>
            </w:r>
          </w:p>
        </w:tc>
        <w:tc>
          <w:tcPr/>
          <w:p>
            <w:pPr>
              <w:pStyle w:val="Compact"/>
              <w:jc w:val="left"/>
            </w:pPr>
            <w:r>
              <w:t xml:space="preserve">Programmable power supply (3-channel, 0–60V/10A) – dedicated to Electronics Engineer test bench</w:t>
            </w:r>
          </w:p>
        </w:tc>
        <w:tc>
          <w:tcPr/>
          <w:p>
            <w:pPr>
              <w:pStyle w:val="Compact"/>
              <w:jc w:val="left"/>
            </w:pPr>
            <w:r>
              <w:t xml:space="preserve">2</w:t>
            </w:r>
          </w:p>
        </w:tc>
        <w:tc>
          <w:tcPr/>
          <w:p>
            <w:pPr>
              <w:pStyle w:val="Compact"/>
              <w:jc w:val="left"/>
            </w:pPr>
            <w:r>
              <w:t xml:space="preserve">Units</w:t>
            </w:r>
          </w:p>
        </w:tc>
        <w:tc>
          <w:tcPr/>
          <w:p>
            <w:pPr>
              <w:pStyle w:val="Compact"/>
              <w:jc w:val="left"/>
            </w:pPr>
            <w:r>
              <w:t xml:space="preserve">420,000</w:t>
            </w:r>
          </w:p>
        </w:tc>
        <w:tc>
          <w:tcPr/>
          <w:p>
            <w:pPr>
              <w:pStyle w:val="Compact"/>
              <w:jc w:val="left"/>
            </w:pPr>
            <w:r>
              <w:t xml:space="preserve">840,000</w:t>
            </w:r>
          </w:p>
        </w:tc>
      </w:tr>
      <w:tr>
        <w:tc>
          <w:tcPr/>
          <w:p>
            <w:pPr>
              <w:pStyle w:val="Compact"/>
              <w:jc w:val="left"/>
            </w:pPr>
            <w:r>
              <w:t xml:space="preserve">05</w:t>
            </w:r>
          </w:p>
        </w:tc>
        <w:tc>
          <w:tcPr/>
          <w:p>
            <w:pPr>
              <w:pStyle w:val="Compact"/>
              <w:jc w:val="left"/>
            </w:pPr>
            <w:r>
              <w:t xml:space="preserve">RF spectrum analyzer (9 kHz – 6 GHz) – for signal integrity verification by Electronics Engineer</w:t>
            </w:r>
          </w:p>
        </w:tc>
        <w:tc>
          <w:tcPr/>
          <w:p>
            <w:pPr>
              <w:pStyle w:val="Compact"/>
              <w:jc w:val="left"/>
            </w:pPr>
            <w:r>
              <w:t xml:space="preserve">1</w:t>
            </w:r>
          </w:p>
        </w:tc>
        <w:tc>
          <w:tcPr/>
          <w:p>
            <w:pPr>
              <w:pStyle w:val="Compact"/>
              <w:jc w:val="left"/>
            </w:pPr>
            <w:r>
              <w:t xml:space="preserve">Unit</w:t>
            </w:r>
          </w:p>
        </w:tc>
        <w:tc>
          <w:tcPr/>
          <w:p>
            <w:pPr>
              <w:pStyle w:val="Compact"/>
              <w:jc w:val="left"/>
            </w:pPr>
            <w:r>
              <w:t xml:space="preserve">1,980,000</w:t>
            </w:r>
          </w:p>
        </w:tc>
        <w:tc>
          <w:tcPr/>
          <w:p>
            <w:pPr>
              <w:pStyle w:val="Compact"/>
              <w:jc w:val="left"/>
            </w:pPr>
            <w:r>
              <w:t xml:space="preserve">1,980,000</w:t>
            </w:r>
          </w:p>
        </w:tc>
      </w:tr>
      <w:tr>
        <w:tc>
          <w:tcPr/>
          <w:p>
            <w:pPr>
              <w:pStyle w:val="Compact"/>
              <w:jc w:val="left"/>
            </w:pPr>
            <w:r>
              <w:t xml:space="preserve">06</w:t>
            </w:r>
          </w:p>
        </w:tc>
        <w:tc>
          <w:tcPr/>
          <w:p>
            <w:pPr>
              <w:pStyle w:val="Compact"/>
              <w:jc w:val="left"/>
            </w:pPr>
            <w:r>
              <w:t xml:space="preserve">Custom PCB fabrication – 4-layer FR-4, 1.6mm, ENIG finish (50 prototype boards) – for Electronics Engineer design validation</w:t>
            </w:r>
          </w:p>
        </w:tc>
        <w:tc>
          <w:tcPr/>
          <w:p>
            <w:pPr>
              <w:pStyle w:val="Compact"/>
              <w:jc w:val="left"/>
            </w:pPr>
            <w:r>
              <w:t xml:space="preserve">50</w:t>
            </w:r>
          </w:p>
        </w:tc>
        <w:tc>
          <w:tcPr/>
          <w:p>
            <w:pPr>
              <w:pStyle w:val="Compact"/>
              <w:jc w:val="left"/>
            </w:pPr>
            <w:r>
              <w:t xml:space="preserve">Boards</w:t>
            </w:r>
          </w:p>
        </w:tc>
        <w:tc>
          <w:tcPr/>
          <w:p>
            <w:pPr>
              <w:pStyle w:val="Compact"/>
              <w:jc w:val="left"/>
            </w:pPr>
            <w:r>
              <w:t xml:space="preserve">18,500</w:t>
            </w:r>
          </w:p>
        </w:tc>
        <w:tc>
          <w:tcPr/>
          <w:p>
            <w:pPr>
              <w:pStyle w:val="Compact"/>
              <w:jc w:val="left"/>
            </w:pPr>
            <w:r>
              <w:t xml:space="preserve">925,000</w:t>
            </w:r>
          </w:p>
        </w:tc>
      </w:tr>
      <w:tr>
        <w:tc>
          <w:tcPr/>
          <w:p>
            <w:pPr>
              <w:pStyle w:val="Compact"/>
              <w:jc w:val="left"/>
            </w:pPr>
            <w:r>
              <w:t xml:space="preserve">07</w:t>
            </w:r>
          </w:p>
        </w:tc>
        <w:tc>
          <w:tcPr/>
          <w:p>
            <w:pPr>
              <w:pStyle w:val="Compact"/>
              <w:jc w:val="left"/>
            </w:pPr>
            <w:r>
              <w:t xml:space="preserve">Component procurement – ICs, passive components, connectors, and connectors per Electronics Engineer BOM specification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1,340,000</w:t>
            </w:r>
          </w:p>
        </w:tc>
        <w:tc>
          <w:tcPr/>
          <w:p>
            <w:pPr>
              <w:pStyle w:val="Compact"/>
              <w:jc w:val="left"/>
            </w:pPr>
            <w:r>
              <w:t xml:space="preserve">1,340,000</w:t>
            </w:r>
          </w:p>
        </w:tc>
      </w:tr>
      <w:tr>
        <w:tc>
          <w:tcPr/>
          <w:p>
            <w:pPr>
              <w:pStyle w:val="Compact"/>
              <w:jc w:val="left"/>
            </w:pPr>
            <w:r>
              <w:t xml:space="preserve">08</w:t>
            </w:r>
          </w:p>
        </w:tc>
        <w:tc>
          <w:tcPr/>
          <w:p>
            <w:pPr>
              <w:pStyle w:val="Compact"/>
              <w:jc w:val="left"/>
            </w:pPr>
            <w:r>
              <w:t xml:space="preserve">Technical documentation and design transfer package – Electronics Engineer deliverables (schematics, Gerber files, test reports)</w:t>
            </w:r>
          </w:p>
        </w:tc>
        <w:tc>
          <w:tcPr/>
          <w:p>
            <w:pPr>
              <w:pStyle w:val="Compact"/>
              <w:jc w:val="left"/>
            </w:pPr>
            <w:r>
              <w:t xml:space="preserve">1</w:t>
            </w:r>
          </w:p>
        </w:tc>
        <w:tc>
          <w:tcPr/>
          <w:p>
            <w:pPr>
              <w:pStyle w:val="Compact"/>
              <w:jc w:val="left"/>
            </w:pPr>
            <w:r>
              <w:t xml:space="preserve">Set</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09</w:t>
            </w:r>
          </w:p>
        </w:tc>
        <w:tc>
          <w:tcPr/>
          <w:p>
            <w:pPr>
              <w:pStyle w:val="Compact"/>
              <w:jc w:val="left"/>
            </w:pPr>
            <w:r>
              <w:t xml:space="preserve">On-site supervision and quality assurance – Electronics Engineer performance monitoring at Japan Kyoto facility</w:t>
            </w:r>
          </w:p>
        </w:tc>
        <w:tc>
          <w:tcPr/>
          <w:p>
            <w:pPr>
              <w:pStyle w:val="Compact"/>
              <w:jc w:val="left"/>
            </w:pPr>
            <w:r>
              <w:t xml:space="preserve">12</w:t>
            </w:r>
          </w:p>
        </w:tc>
        <w:tc>
          <w:tcPr/>
          <w:p>
            <w:pPr>
              <w:pStyle w:val="Compact"/>
              <w:jc w:val="left"/>
            </w:pPr>
            <w:r>
              <w:t xml:space="preserve">Weeks</w:t>
            </w:r>
          </w:p>
        </w:tc>
        <w:tc>
          <w:tcPr/>
          <w:p>
            <w:pPr>
              <w:pStyle w:val="Compact"/>
              <w:jc w:val="left"/>
            </w:pPr>
            <w:r>
              <w:t xml:space="preserve">95,000</w:t>
            </w:r>
          </w:p>
        </w:tc>
        <w:tc>
          <w:tcPr/>
          <w:p>
            <w:pPr>
              <w:pStyle w:val="Compact"/>
              <w:jc w:val="left"/>
            </w:pPr>
            <w:r>
              <w:t xml:space="preserve">1,140,000</w:t>
            </w:r>
          </w:p>
        </w:tc>
      </w:tr>
      <w:tr>
        <w:tc>
          <w:tcPr>
            <w:gridSpan w:val="5"/>
          </w:tcPr>
          <w:p>
            <w:pPr>
              <w:pStyle w:val="Compact"/>
              <w:jc w:val="right"/>
            </w:pPr>
            <w:r>
              <w:t xml:space="preserve">SUBTOTAL</w:t>
            </w:r>
          </w:p>
        </w:tc>
        <w:tc>
          <w:tcPr/>
          <w:p>
            <w:pPr>
              <w:pStyle w:val="Compact"/>
              <w:jc w:val="left"/>
            </w:pPr>
            <w:r>
              <w:t xml:space="preserve">18,345,000</w:t>
            </w:r>
          </w:p>
        </w:tc>
      </w:tr>
      <w:tr>
        <w:tc>
          <w:tcPr>
            <w:gridSpan w:val="5"/>
          </w:tcPr>
          <w:p>
            <w:pPr>
              <w:pStyle w:val="Compact"/>
              <w:jc w:val="right"/>
            </w:pPr>
            <w:r>
              <w:t xml:space="preserve">Consumption Tax (10%)</w:t>
            </w:r>
          </w:p>
        </w:tc>
        <w:tc>
          <w:tcPr/>
          <w:p>
            <w:pPr>
              <w:pStyle w:val="Compact"/>
              <w:jc w:val="left"/>
            </w:pPr>
            <w:r>
              <w:t xml:space="preserve">1,834,500</w:t>
            </w:r>
          </w:p>
        </w:tc>
      </w:tr>
      <w:tr>
        <w:tc>
          <w:tcPr>
            <w:gridSpan w:val="5"/>
          </w:tcPr>
          <w:p>
            <w:pPr>
              <w:pStyle w:val="Compact"/>
              <w:jc w:val="right"/>
            </w:pPr>
            <w:r>
              <w:t xml:space="preserve">TOTAL AMOUNT DUE (JPY)</w:t>
            </w:r>
          </w:p>
        </w:tc>
        <w:tc>
          <w:tcPr/>
          <w:p>
            <w:pPr>
              <w:pStyle w:val="Compact"/>
              <w:jc w:val="left"/>
            </w:pPr>
            <w:r>
              <w:t xml:space="preserve">20,179,500</w:t>
            </w:r>
          </w:p>
        </w:tc>
      </w:tr>
    </w:tbl>
    <w:bookmarkEnd w:id="24"/>
    <w:bookmarkStart w:id="25" w:name="delivery-and-performance-location"/>
    <w:p>
      <w:pPr>
        <w:pStyle w:val="Heading2"/>
      </w:pPr>
      <w:r>
        <w:t xml:space="preserve">5. Delivery and Performance Location</w:t>
      </w:r>
    </w:p>
    <w:p>
      <w:pPr>
        <w:pStyle w:val="FirstParagraph"/>
      </w:pPr>
      <w:r>
        <w:t xml:space="preserve">All services rendered by the</w:t>
      </w:r>
      <w:r>
        <w:t xml:space="preserve"> </w:t>
      </w:r>
      <w:r>
        <w:t xml:space="preserve">Electronics Engineer</w:t>
      </w:r>
      <w:r>
        <w:t xml:space="preserve"> </w:t>
      </w:r>
      <w:r>
        <w:t xml:space="preserve">and all equipment deliveries under this Purchase Order shall be completed at the buyer's designated facility in</w:t>
      </w:r>
      <w:r>
        <w:t xml:space="preserve"> </w:t>
      </w:r>
      <w:r>
        <w:t xml:space="preserve">Japan Kyoto</w:t>
      </w:r>
      <w:r>
        <w:t xml:space="preserve"> </w:t>
      </w:r>
      <w:r>
        <w:t xml:space="preserve">(Nakagyo-ku, Kyoto 604-8122). The Electronics Engineer is expected to be physically present at the Japan Kyoto site no fewer than five (5) business days per week during the engagement period. Equipment deliveries must be made to the receiving dock at the Japan Kyoto facility between 08:00 and 17:00 JST, Monday through Friday. The vendor shall coordinate all logistics and customs clearance (if applicable) to ensure timely delivery to the Japan Kyoto location.</w:t>
      </w:r>
    </w:p>
    <w:bookmarkEnd w:id="25"/>
    <w:bookmarkStart w:id="26" w:name="payment-terms"/>
    <w:p>
      <w:pPr>
        <w:pStyle w:val="Heading2"/>
      </w:pPr>
      <w:r>
        <w:t xml:space="preserve">6. Payment Terms</w:t>
      </w:r>
    </w:p>
    <w:p>
      <w:pPr>
        <w:numPr>
          <w:ilvl w:val="0"/>
          <w:numId w:val="1001"/>
        </w:numPr>
        <w:pStyle w:val="Compact"/>
      </w:pPr>
      <w:r>
        <w:rPr>
          <w:bCs/>
          <w:b/>
        </w:rPr>
        <w:t xml:space="preserve">Payment Schedule:</w:t>
      </w:r>
      <w:r>
        <w:t xml:space="preserve"> </w:t>
      </w:r>
      <w:r>
        <w:t xml:space="preserve">30% advance payment upon acceptance of this Purchase Order; 40% upon completion of the Electronics Engineer's mid-project milestone (Month 3); 30% upon final delivery and acceptance of all deliverables in Japan Kyoto.</w:t>
      </w:r>
    </w:p>
    <w:p>
      <w:pPr>
        <w:numPr>
          <w:ilvl w:val="0"/>
          <w:numId w:val="1001"/>
        </w:numPr>
        <w:pStyle w:val="Compact"/>
      </w:pPr>
      <w:r>
        <w:rPr>
          <w:bCs/>
          <w:b/>
        </w:rPr>
        <w:t xml:space="preserve">Payment Method:</w:t>
      </w:r>
      <w:r>
        <w:t xml:space="preserve"> </w:t>
      </w:r>
      <w:r>
        <w:t xml:space="preserve">Bank transfer to the vendor's designated account (Bank of Kyoto, Account No. 004-882-1156, Holder: Shimizu Electronics Engineering Consultants K.K.).</w:t>
      </w:r>
    </w:p>
    <w:p>
      <w:pPr>
        <w:numPr>
          <w:ilvl w:val="0"/>
          <w:numId w:val="1001"/>
        </w:numPr>
        <w:pStyle w:val="Compact"/>
      </w:pPr>
      <w:r>
        <w:rPr>
          <w:bCs/>
          <w:b/>
        </w:rPr>
        <w:t xml:space="preserve">Payment Due:</w:t>
      </w:r>
      <w:r>
        <w:t xml:space="preserve"> </w:t>
      </w:r>
      <w:r>
        <w:t xml:space="preserve">Net 30 days from the date of invoice issuance. Late payments shall incur a penalty of 1.5% per month as stipulated under Japanese commercial law.</w:t>
      </w:r>
    </w:p>
    <w:p>
      <w:pPr>
        <w:numPr>
          <w:ilvl w:val="0"/>
          <w:numId w:val="1001"/>
        </w:numPr>
        <w:pStyle w:val="Compact"/>
      </w:pPr>
      <w:r>
        <w:rPr>
          <w:bCs/>
          <w:b/>
        </w:rPr>
        <w:t xml:space="preserve">Currency:</w:t>
      </w:r>
      <w:r>
        <w:t xml:space="preserve"> </w:t>
      </w:r>
      <w:r>
        <w:t xml:space="preserve">All amounts are denominated in Japanese Yen (JPY). No foreign currency conversion shall apply to this Purchase Order.</w:t>
      </w:r>
    </w:p>
    <w:bookmarkEnd w:id="26"/>
    <w:bookmarkStart w:id="27" w:name="terms-and-conditions"/>
    <w:p>
      <w:pPr>
        <w:pStyle w:val="Heading2"/>
      </w:pPr>
      <w:r>
        <w:t xml:space="preserve">7. Terms and Conditions</w:t>
      </w:r>
    </w:p>
    <w:p>
      <w:pPr>
        <w:numPr>
          <w:ilvl w:val="0"/>
          <w:numId w:val="1002"/>
        </w:numPr>
        <w:pStyle w:val="Compact"/>
      </w:pPr>
      <w:r>
        <w:t xml:space="preserve">7.1. This Purchase Order is governed by the laws of Japan. Any disputes arising from this Purchase Order shall be resolved through arbitration in Kyoto, Japan, in accordance with the rules of the Japan Commercial Arbitration Association.</w:t>
      </w:r>
    </w:p>
    <w:p>
      <w:pPr>
        <w:numPr>
          <w:ilvl w:val="0"/>
          <w:numId w:val="1002"/>
        </w:numPr>
        <w:pStyle w:val="Compact"/>
      </w:pPr>
      <w:r>
        <w:t xml:space="preserve">7.2. The</w:t>
      </w:r>
      <w:r>
        <w:t xml:space="preserve"> </w:t>
      </w:r>
      <w:r>
        <w:t xml:space="preserve">Electronics Engineer</w:t>
      </w:r>
      <w:r>
        <w:t xml:space="preserve"> </w:t>
      </w:r>
      <w:r>
        <w:t xml:space="preserve">engaged under this Purchase Order shall comply with all applicable Japanese labor regulations, occupational safety standards, and intellectual property laws. The Electronics Engineer shall sign a Non-Disclosure Agreement (NDA) prior to commencing work at the Japan Kyoto facility.</w:t>
      </w:r>
    </w:p>
    <w:p>
      <w:pPr>
        <w:numPr>
          <w:ilvl w:val="0"/>
          <w:numId w:val="1002"/>
        </w:numPr>
        <w:pStyle w:val="Compact"/>
      </w:pPr>
      <w:r>
        <w:t xml:space="preserve">7.3. All intellectual property, design documents, schematics, and test data produced by the Electronics Engineer during the term of this Purchase Order shall be the sole property of Kyoto Advanced Technology Solutions Co., Ltd.</w:t>
      </w:r>
    </w:p>
    <w:p>
      <w:pPr>
        <w:numPr>
          <w:ilvl w:val="0"/>
          <w:numId w:val="1002"/>
        </w:numPr>
        <w:pStyle w:val="Compact"/>
      </w:pPr>
      <w:r>
        <w:t xml:space="preserve">7.4. The vendor warrants that the Electronics Engineer shall maintain all required professional certifications throughout the engagement period and shall notify the buyer in writing within 48 hours of any change in certification status.</w:t>
      </w:r>
    </w:p>
    <w:p>
      <w:pPr>
        <w:numPr>
          <w:ilvl w:val="0"/>
          <w:numId w:val="1002"/>
        </w:numPr>
        <w:pStyle w:val="Compact"/>
      </w:pPr>
      <w:r>
        <w:t xml:space="preserve">7.5. Equipment delivered under this Purchase Order shall be new, unused, and free from defects. A minimum 24-month warranty applies to all electronic instruments. Warranty service shall be provided at the Japan Kyoto facility or at the vendor's nearest authorized service center in Kyoto Prefecture.</w:t>
      </w:r>
    </w:p>
    <w:p>
      <w:pPr>
        <w:numPr>
          <w:ilvl w:val="0"/>
          <w:numId w:val="1002"/>
        </w:numPr>
        <w:pStyle w:val="Compact"/>
      </w:pPr>
      <w:r>
        <w:t xml:space="preserve">7.6. The buyer reserves the right to inspect and test all equipment upon delivery at the Japan Kyoto site. Acceptance shall be confirmed in writing within five (5) business days of delivery.</w:t>
      </w:r>
    </w:p>
    <w:p>
      <w:pPr>
        <w:numPr>
          <w:ilvl w:val="0"/>
          <w:numId w:val="1002"/>
        </w:numPr>
        <w:pStyle w:val="Compact"/>
      </w:pPr>
      <w:r>
        <w:t xml:space="preserve">7.7. Force majeure events, including but not limited to natural disasters affecting the Japan Kyoto region (earthquakes, typhoons, volcanic activity), shall suspend obligations under this Purchase Order for the duration of the event plus a reasonable recovery period.</w:t>
      </w:r>
    </w:p>
    <w:p>
      <w:pPr>
        <w:numPr>
          <w:ilvl w:val="0"/>
          <w:numId w:val="1002"/>
        </w:numPr>
        <w:pStyle w:val="Compact"/>
      </w:pPr>
      <w:r>
        <w:t xml:space="preserve">7.8. This Purchase Order may be amended only by mutual written agreement of both parties. No verbal modifications shall be binding.</w:t>
      </w:r>
    </w:p>
    <w:bookmarkEnd w:id="27"/>
    <w:bookmarkStart w:id="28" w:name="acceptance-and-authorization"/>
    <w:p>
      <w:pPr>
        <w:pStyle w:val="Heading2"/>
      </w:pPr>
      <w:r>
        <w:t xml:space="preserve">8. Acceptance and Authorization</w:t>
      </w:r>
    </w:p>
    <w:p>
      <w:pPr>
        <w:pStyle w:val="FirstParagraph"/>
      </w:pPr>
      <w:r>
        <w:t xml:space="preserve">By signing below, both parties acknowledge and agree to all terms, conditions, and specifications outlined in this Purchase Order for the procurement of Electronics Engineer services and associated equipment in Japan Kyoto. This document constitutes a binding commercial agreement effective from the date of the last signature.</w:t>
      </w:r>
    </w:p>
    <w:bookmarkEnd w:id="28"/>
    <w:p>
      <w:pPr>
        <w:pStyle w:val="BodyText"/>
      </w:pPr>
      <w:r>
        <w:rPr>
          <w:bCs/>
          <w:b/>
        </w:rPr>
        <w:t xml:space="preserve">For and on behalf of the Buyer:</w:t>
      </w:r>
    </w:p>
    <w:p>
      <w:pPr>
        <w:pStyle w:val="BodyText"/>
      </w:pPr>
      <w:r>
        <w:t xml:space="preserve">Kyoto Advanced Technology Solutions Co., Ltd.</w:t>
      </w:r>
    </w:p>
    <w:p>
      <w:pPr>
        <w:pStyle w:val="BodyText"/>
      </w:pPr>
      <w:r>
        <w:t xml:space="preserve">Name: Hiroshi Tanaka</w:t>
      </w:r>
      <w:r>
        <w:br/>
      </w:r>
      <w:r>
        <w:t xml:space="preserve">Title: Director of Procurement</w:t>
      </w:r>
      <w:r>
        <w:br/>
      </w:r>
      <w:r>
        <w:t xml:space="preserve">Signature: _________________________</w:t>
      </w:r>
      <w:r>
        <w:br/>
      </w:r>
      <w:r>
        <w:t xml:space="preserve">Date: _________________________</w:t>
      </w:r>
    </w:p>
    <w:p>
      <w:pPr>
        <w:pStyle w:val="BodyText"/>
      </w:pPr>
      <w:r>
        <w:rPr>
          <w:bCs/>
          <w:b/>
        </w:rPr>
        <w:t xml:space="preserve">For and on behalf of the Vendor:</w:t>
      </w:r>
    </w:p>
    <w:p>
      <w:pPr>
        <w:pStyle w:val="BodyText"/>
      </w:pPr>
      <w:r>
        <w:t xml:space="preserve">Shimizu Electronics Engineering Consultants K.K.</w:t>
      </w:r>
    </w:p>
    <w:p>
      <w:pPr>
        <w:pStyle w:val="BodyText"/>
      </w:pPr>
      <w:r>
        <w:t xml:space="preserve">Name: Yuki Shimizu</w:t>
      </w:r>
      <w:r>
        <w:br/>
      </w:r>
      <w:r>
        <w:t xml:space="preserve">Title: Managing Director</w:t>
      </w:r>
      <w:r>
        <w:br/>
      </w:r>
      <w:r>
        <w:t xml:space="preserve">Signature: _________________________</w:t>
      </w:r>
      <w:r>
        <w:br/>
      </w:r>
      <w:r>
        <w:t xml:space="preserve">Date: _________________________</w:t>
      </w:r>
    </w:p>
    <w:p>
      <w:pPr>
        <w:pStyle w:val="BodyText"/>
      </w:pPr>
      <w:r>
        <w:t xml:space="preserve">Purchase Order No. PO-KYO-2025-04872  |  Issued for Electronics Engineer services in Japan Kyoto  |  Page 1 of 1</w:t>
      </w:r>
    </w:p>
    <w:p>
      <w:pPr>
        <w:pStyle w:val="BodyText"/>
      </w:pPr>
      <w:r>
        <w:t xml:space="preserve">This document is the property of Kyoto Advanced Technology Solutions Co., Ltd. Unauthorized reproduction or distribution is prohibited under Japanese copyright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Electronics Engineer Services - Japan Kyoto</dc:title>
  <dc:creator/>
  <dc:language>en</dc:language>
  <cp:keywords/>
  <dcterms:created xsi:type="dcterms:W3CDTF">2026-10-10T05:08:36Z</dcterms:created>
  <dcterms:modified xsi:type="dcterms:W3CDTF">2026-10-10T05:08:36Z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