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Electronics</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purchase-order"/>
    <w:p>
      <w:pPr>
        <w:pStyle w:val="Heading1"/>
      </w:pPr>
      <w:r>
        <w:t xml:space="preserve">PURCHASE ORDER</w:t>
      </w:r>
    </w:p>
    <w:p>
      <w:pPr>
        <w:pStyle w:val="FirstParagraph"/>
      </w:pPr>
      <w:r>
        <w:t xml:space="preserve">Meridian Technical Solutions Ltd.</w:t>
      </w:r>
    </w:p>
    <w:p>
      <w:pPr>
        <w:pStyle w:val="BodyText"/>
      </w:pPr>
      <w:r>
        <w:t xml:space="preserve">142 Regent Street, London, W1B 5JD, United Kingdom</w:t>
      </w:r>
    </w:p>
    <w:p>
      <w:pPr>
        <w:pStyle w:val="BodyText"/>
      </w:pPr>
      <w:r>
        <w:t xml:space="preserve">Company Registration No. 08765432 | VAT No. GB 123 4567 89</w:t>
      </w:r>
    </w:p>
    <w:p>
      <w:pPr>
        <w:pStyle w:val="BodyText"/>
      </w:pPr>
      <w:r>
        <w:t xml:space="preserve">Tel: +44 (0)20 7946 0958 | Email: procurement@meridiantech.co.uk</w:t>
      </w:r>
    </w:p>
    <w:bookmarkEnd w:id="20"/>
    <w:p>
      <w:pPr>
        <w:pStyle w:val="BodyText"/>
      </w:pPr>
      <w:r>
        <w:rPr>
          <w:bCs/>
          <w:b/>
        </w:rPr>
        <w:t xml:space="preserve">Purchase Order No.:</w:t>
      </w:r>
      <w:r>
        <w:t xml:space="preserve"> </w:t>
      </w:r>
      <w:r>
        <w:t xml:space="preserve">PO-2025-00487</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British Pounds (GBP)</w:t>
      </w:r>
      <w:r>
        <w:br/>
      </w:r>
      <w:r>
        <w:rPr>
          <w:bCs/>
          <w:b/>
        </w:rPr>
        <w:t xml:space="preserve">Incoterms:</w:t>
      </w:r>
      <w:r>
        <w:t xml:space="preserve"> </w:t>
      </w:r>
      <w:r>
        <w:t xml:space="preserve">DAP London</w:t>
      </w:r>
    </w:p>
    <w:bookmarkStart w:id="21" w:name="supplier-service-provider-details"/>
    <w:p>
      <w:pPr>
        <w:pStyle w:val="Heading2"/>
      </w:pPr>
      <w:r>
        <w:t xml:space="preserve">Supplier / Service Provider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Apex Electronics Engineering Consultancy Ltd.</w:t>
            </w:r>
          </w:p>
        </w:tc>
      </w:tr>
      <w:tr>
        <w:tc>
          <w:tcPr/>
          <w:p>
            <w:pPr>
              <w:pStyle w:val="Compact"/>
              <w:jc w:val="left"/>
            </w:pPr>
            <w:r>
              <w:rPr>
                <w:bCs/>
                <w:b/>
              </w:rPr>
              <w:t xml:space="preserve">Address:</w:t>
            </w:r>
          </w:p>
        </w:tc>
        <w:tc>
          <w:tcPr/>
          <w:p>
            <w:pPr>
              <w:pStyle w:val="Compact"/>
              <w:jc w:val="left"/>
            </w:pPr>
            <w:r>
              <w:t xml:space="preserve">Unit 7, Stratford Business Park, 215 Rook Lane, London, E15 2GH, United Kingdom</w:t>
            </w:r>
          </w:p>
        </w:tc>
      </w:tr>
      <w:tr>
        <w:tc>
          <w:tcPr/>
          <w:p>
            <w:pPr>
              <w:pStyle w:val="Compact"/>
              <w:jc w:val="left"/>
            </w:pPr>
            <w:r>
              <w:rPr>
                <w:bCs/>
                <w:b/>
              </w:rPr>
              <w:t xml:space="preserve">Contact Person:</w:t>
            </w:r>
          </w:p>
        </w:tc>
        <w:tc>
          <w:tcPr/>
          <w:p>
            <w:pPr>
              <w:pStyle w:val="Compact"/>
              <w:jc w:val="left"/>
            </w:pPr>
            <w:r>
              <w:t xml:space="preserve">Dr. Sarah Whitfield, Principal Electronics Engineer</w:t>
            </w:r>
          </w:p>
        </w:tc>
      </w:tr>
      <w:tr>
        <w:tc>
          <w:tcPr/>
          <w:p>
            <w:pPr>
              <w:pStyle w:val="Compact"/>
              <w:jc w:val="left"/>
            </w:pPr>
            <w:r>
              <w:rPr>
                <w:bCs/>
                <w:b/>
              </w:rPr>
              <w:t xml:space="preserve">Email:</w:t>
            </w:r>
          </w:p>
        </w:tc>
        <w:tc>
          <w:tcPr/>
          <w:p>
            <w:pPr>
              <w:pStyle w:val="Compact"/>
              <w:jc w:val="left"/>
            </w:pPr>
            <w:r>
              <w:t xml:space="preserve">s.whitfield@apexelectronics.co.uk</w:t>
            </w:r>
          </w:p>
        </w:tc>
      </w:tr>
      <w:tr>
        <w:tc>
          <w:tcPr/>
          <w:p>
            <w:pPr>
              <w:pStyle w:val="Compact"/>
              <w:jc w:val="left"/>
            </w:pPr>
            <w:r>
              <w:rPr>
                <w:bCs/>
                <w:b/>
              </w:rPr>
              <w:t xml:space="preserve">Telephone:</w:t>
            </w:r>
          </w:p>
        </w:tc>
        <w:tc>
          <w:tcPr/>
          <w:p>
            <w:pPr>
              <w:pStyle w:val="Compact"/>
              <w:jc w:val="left"/>
            </w:pPr>
            <w:r>
              <w:t xml:space="preserve">+44 (0)20 8912 3456</w:t>
            </w:r>
          </w:p>
        </w:tc>
      </w:tr>
      <w:tr>
        <w:tc>
          <w:tcPr/>
          <w:p>
            <w:pPr>
              <w:pStyle w:val="Compact"/>
              <w:jc w:val="left"/>
            </w:pPr>
            <w:r>
              <w:rPr>
                <w:bCs/>
                <w:b/>
              </w:rPr>
              <w:t xml:space="preserve">VAT Registration:</w:t>
            </w:r>
          </w:p>
        </w:tc>
        <w:tc>
          <w:tcPr/>
          <w:p>
            <w:pPr>
              <w:pStyle w:val="Compact"/>
              <w:jc w:val="left"/>
            </w:pPr>
            <w:r>
              <w:t xml:space="preserve">GB 987 6543 21</w:t>
            </w:r>
          </w:p>
        </w:tc>
      </w:tr>
    </w:tbl>
    <w:bookmarkEnd w:id="21"/>
    <w:bookmarkStart w:id="22" w:name="buyer-receiving-party-details"/>
    <w:p>
      <w:pPr>
        <w:pStyle w:val="Heading2"/>
      </w:pPr>
      <w:r>
        <w:t xml:space="preserve">Buyer / Receiving Party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Meridian Technical Solutions Ltd.</w:t>
            </w:r>
          </w:p>
        </w:tc>
      </w:tr>
      <w:tr>
        <w:tc>
          <w:tcPr/>
          <w:p>
            <w:pPr>
              <w:pStyle w:val="Compact"/>
              <w:jc w:val="left"/>
            </w:pPr>
            <w:r>
              <w:rPr>
                <w:bCs/>
                <w:b/>
              </w:rPr>
              <w:t xml:space="preserve">Address:</w:t>
            </w:r>
          </w:p>
        </w:tc>
        <w:tc>
          <w:tcPr/>
          <w:p>
            <w:pPr>
              <w:pStyle w:val="Compact"/>
              <w:jc w:val="left"/>
            </w:pPr>
            <w:r>
              <w:t xml:space="preserve">142 Regent Street, London, W1B 5JD, United Kingdom</w:t>
            </w:r>
          </w:p>
        </w:tc>
      </w:tr>
      <w:tr>
        <w:tc>
          <w:tcPr/>
          <w:p>
            <w:pPr>
              <w:pStyle w:val="Compact"/>
              <w:jc w:val="left"/>
            </w:pPr>
            <w:r>
              <w:rPr>
                <w:bCs/>
                <w:b/>
              </w:rPr>
              <w:t xml:space="preserve">Authorised Signatory:</w:t>
            </w:r>
          </w:p>
        </w:tc>
        <w:tc>
          <w:tcPr/>
          <w:p>
            <w:pPr>
              <w:pStyle w:val="Compact"/>
              <w:jc w:val="left"/>
            </w:pPr>
            <w:r>
              <w:t xml:space="preserve">Mr. James Harrington, Head of Procurement</w:t>
            </w:r>
          </w:p>
        </w:tc>
      </w:tr>
      <w:tr>
        <w:tc>
          <w:tcPr/>
          <w:p>
            <w:pPr>
              <w:pStyle w:val="Compact"/>
              <w:jc w:val="left"/>
            </w:pPr>
            <w:r>
              <w:rPr>
                <w:bCs/>
                <w:b/>
              </w:rPr>
              <w:t xml:space="preserve">Department:</w:t>
            </w:r>
          </w:p>
        </w:tc>
        <w:tc>
          <w:tcPr/>
          <w:p>
            <w:pPr>
              <w:pStyle w:val="Compact"/>
              <w:jc w:val="left"/>
            </w:pPr>
            <w:r>
              <w:t xml:space="preserve">Engineering &amp; R&amp;D Division</w:t>
            </w:r>
          </w:p>
        </w:tc>
      </w:tr>
    </w:tbl>
    <w:bookmarkEnd w:id="22"/>
    <w:bookmarkStart w:id="23" w:name="scope-of-work-itemised-description"/>
    <w:p>
      <w:pPr>
        <w:pStyle w:val="Heading2"/>
      </w:pPr>
      <w:r>
        <w:t xml:space="preserve">Scope of Work &amp; Itemised Description</w:t>
      </w:r>
    </w:p>
    <w:p>
      <w:pPr>
        <w:pStyle w:val="FirstParagraph"/>
      </w:pPr>
      <w:r>
        <w:t xml:space="preserve">This</w:t>
      </w:r>
      <w:r>
        <w:t xml:space="preserve"> </w:t>
      </w:r>
      <w:r>
        <w:t xml:space="preserve">Purchase Order</w:t>
      </w:r>
      <w:r>
        <w:t xml:space="preserve"> </w:t>
      </w:r>
      <w:r>
        <w:t xml:space="preserve">is issued by Meridian Technical Solutions Ltd. to engage the services of a qualified</w:t>
      </w:r>
      <w:r>
        <w:t xml:space="preserve"> </w:t>
      </w:r>
      <w:r>
        <w:t xml:space="preserve">Electronics Engineer</w:t>
      </w:r>
      <w:r>
        <w:t xml:space="preserve"> </w:t>
      </w:r>
      <w:r>
        <w:t xml:space="preserve">to deliver a comprehensive circuit design, prototyping, and validation programme for the next-generation industrial sensor array. All work shall be performed in accordance with the specifications outlined below and shall be carried out within the jurisdiction of</w:t>
      </w:r>
      <w:r>
        <w:t xml:space="preserve"> </w:t>
      </w:r>
      <w:r>
        <w:t xml:space="preserve">United Kingdom London</w:t>
      </w:r>
      <w:r>
        <w:t xml:space="preserve">, with primary delivery and on-site activities conducted at the buyer's premises in the City of London.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Rate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Senior Electronics Engineer – Schematic Design &amp; PCB Layout (4-week engagement, 40 hrs/week)</w:t>
            </w:r>
          </w:p>
        </w:tc>
        <w:tc>
          <w:tcPr/>
          <w:p>
            <w:pPr>
              <w:pStyle w:val="Compact"/>
              <w:jc w:val="left"/>
            </w:pPr>
            <w:r>
              <w:t xml:space="preserve">Week</w:t>
            </w:r>
          </w:p>
        </w:tc>
        <w:tc>
          <w:tcPr/>
          <w:p>
            <w:pPr>
              <w:pStyle w:val="Compact"/>
              <w:jc w:val="left"/>
            </w:pPr>
            <w:r>
              <w:t xml:space="preserve">4</w:t>
            </w:r>
          </w:p>
        </w:tc>
        <w:tc>
          <w:tcPr/>
          <w:p>
            <w:pPr>
              <w:pStyle w:val="Compact"/>
              <w:jc w:val="left"/>
            </w:pPr>
            <w:r>
              <w:t xml:space="preserve">£4,200.00</w:t>
            </w:r>
          </w:p>
        </w:tc>
        <w:tc>
          <w:tcPr/>
          <w:p>
            <w:pPr>
              <w:pStyle w:val="Compact"/>
              <w:jc w:val="left"/>
            </w:pPr>
            <w:r>
              <w:t xml:space="preserve">£16,800.00</w:t>
            </w:r>
          </w:p>
        </w:tc>
      </w:tr>
      <w:tr>
        <w:tc>
          <w:tcPr/>
          <w:p>
            <w:pPr>
              <w:pStyle w:val="Compact"/>
              <w:jc w:val="left"/>
            </w:pPr>
            <w:r>
              <w:t xml:space="preserve">02</w:t>
            </w:r>
          </w:p>
        </w:tc>
        <w:tc>
          <w:tcPr/>
          <w:p>
            <w:pPr>
              <w:pStyle w:val="Compact"/>
              <w:jc w:val="left"/>
            </w:pPr>
            <w:r>
              <w:t xml:space="preserve">Electronics Engineer – Hardware Prototyping &amp; Bench Testing (3-week engagement, 40 hrs/week)</w:t>
            </w:r>
          </w:p>
        </w:tc>
        <w:tc>
          <w:tcPr/>
          <w:p>
            <w:pPr>
              <w:pStyle w:val="Compact"/>
              <w:jc w:val="left"/>
            </w:pPr>
            <w:r>
              <w:t xml:space="preserve">Week</w:t>
            </w:r>
          </w:p>
        </w:tc>
        <w:tc>
          <w:tcPr/>
          <w:p>
            <w:pPr>
              <w:pStyle w:val="Compact"/>
              <w:jc w:val="left"/>
            </w:pPr>
            <w:r>
              <w:t xml:space="preserve">3</w:t>
            </w:r>
          </w:p>
        </w:tc>
        <w:tc>
          <w:tcPr/>
          <w:p>
            <w:pPr>
              <w:pStyle w:val="Compact"/>
              <w:jc w:val="left"/>
            </w:pPr>
            <w:r>
              <w:t xml:space="preserve">£3,800.00</w:t>
            </w:r>
          </w:p>
        </w:tc>
        <w:tc>
          <w:tcPr/>
          <w:p>
            <w:pPr>
              <w:pStyle w:val="Compact"/>
              <w:jc w:val="left"/>
            </w:pPr>
            <w:r>
              <w:t xml:space="preserve">£11,400.00</w:t>
            </w:r>
          </w:p>
        </w:tc>
      </w:tr>
      <w:tr>
        <w:tc>
          <w:tcPr/>
          <w:p>
            <w:pPr>
              <w:pStyle w:val="Compact"/>
              <w:jc w:val="left"/>
            </w:pPr>
            <w:r>
              <w:t xml:space="preserve">03</w:t>
            </w:r>
          </w:p>
        </w:tc>
        <w:tc>
          <w:tcPr/>
          <w:p>
            <w:pPr>
              <w:pStyle w:val="Compact"/>
              <w:jc w:val="left"/>
            </w:pPr>
            <w:r>
              <w:t xml:space="preserve">Electronics Engineer – EMC/EMI Compliance Testing &amp; Certification Support (2-week engagement, 40 hrs/week)</w:t>
            </w:r>
          </w:p>
        </w:tc>
        <w:tc>
          <w:tcPr/>
          <w:p>
            <w:pPr>
              <w:pStyle w:val="Compact"/>
              <w:jc w:val="left"/>
            </w:pPr>
            <w:r>
              <w:t xml:space="preserve">Week</w:t>
            </w:r>
          </w:p>
        </w:tc>
        <w:tc>
          <w:tcPr/>
          <w:p>
            <w:pPr>
              <w:pStyle w:val="Compact"/>
              <w:jc w:val="left"/>
            </w:pPr>
            <w:r>
              <w:t xml:space="preserve">2</w:t>
            </w:r>
          </w:p>
        </w:tc>
        <w:tc>
          <w:tcPr/>
          <w:p>
            <w:pPr>
              <w:pStyle w:val="Compact"/>
              <w:jc w:val="left"/>
            </w:pPr>
            <w:r>
              <w:t xml:space="preserve">£3,500.00</w:t>
            </w:r>
          </w:p>
        </w:tc>
        <w:tc>
          <w:tcPr/>
          <w:p>
            <w:pPr>
              <w:pStyle w:val="Compact"/>
              <w:jc w:val="left"/>
            </w:pPr>
            <w:r>
              <w:t xml:space="preserve">£7,000.00</w:t>
            </w:r>
          </w:p>
        </w:tc>
      </w:tr>
      <w:tr>
        <w:tc>
          <w:tcPr/>
          <w:p>
            <w:pPr>
              <w:pStyle w:val="Compact"/>
              <w:jc w:val="left"/>
            </w:pPr>
            <w:r>
              <w:t xml:space="preserve">04</w:t>
            </w:r>
          </w:p>
        </w:tc>
        <w:tc>
          <w:tcPr/>
          <w:p>
            <w:pPr>
              <w:pStyle w:val="Compact"/>
              <w:jc w:val="left"/>
            </w:pPr>
            <w:r>
              <w:t xml:space="preserve">Specialist Components &amp; Sub-Assemblies (as per attached Bill of Materials BOM-2025-114)</w:t>
            </w:r>
          </w:p>
        </w:tc>
        <w:tc>
          <w:tcPr/>
          <w:p>
            <w:pPr>
              <w:pStyle w:val="Compact"/>
              <w:jc w:val="left"/>
            </w:pPr>
            <w:r>
              <w:t xml:space="preserve">Lot</w:t>
            </w:r>
          </w:p>
        </w:tc>
        <w:tc>
          <w:tcPr/>
          <w:p>
            <w:pPr>
              <w:pStyle w:val="Compact"/>
              <w:jc w:val="left"/>
            </w:pPr>
            <w:r>
              <w:t xml:space="preserve">1</w:t>
            </w:r>
          </w:p>
        </w:tc>
        <w:tc>
          <w:tcPr/>
          <w:p>
            <w:pPr>
              <w:pStyle w:val="Compact"/>
              <w:jc w:val="left"/>
            </w:pPr>
            <w:r>
              <w:t xml:space="preserve">£5,650.00</w:t>
            </w:r>
          </w:p>
        </w:tc>
        <w:tc>
          <w:tcPr/>
          <w:p>
            <w:pPr>
              <w:pStyle w:val="Compact"/>
              <w:jc w:val="left"/>
            </w:pPr>
            <w:r>
              <w:t xml:space="preserve">£5,650.00</w:t>
            </w:r>
          </w:p>
        </w:tc>
      </w:tr>
      <w:tr>
        <w:tc>
          <w:tcPr/>
          <w:p>
            <w:pPr>
              <w:pStyle w:val="Compact"/>
              <w:jc w:val="left"/>
            </w:pPr>
            <w:r>
              <w:t xml:space="preserve">05</w:t>
            </w:r>
          </w:p>
        </w:tc>
        <w:tc>
          <w:tcPr/>
          <w:p>
            <w:pPr>
              <w:pStyle w:val="Compact"/>
              <w:jc w:val="left"/>
            </w:pPr>
            <w:r>
              <w:t xml:space="preserve">Technical Documentation, Design Reports &amp; Handover Package</w:t>
            </w:r>
          </w:p>
        </w:tc>
        <w:tc>
          <w:tcPr/>
          <w:p>
            <w:pPr>
              <w:pStyle w:val="Compact"/>
              <w:jc w:val="left"/>
            </w:pPr>
            <w:r>
              <w:t xml:space="preserve">Lot</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r>
        <w:tc>
          <w:tcPr>
            <w:gridSpan w:val="5"/>
          </w:tcPr>
          <w:p>
            <w:pPr>
              <w:pStyle w:val="Compact"/>
              <w:jc w:val="right"/>
            </w:pPr>
            <w:r>
              <w:t xml:space="preserve">Subtotal (Excluding VAT):</w:t>
            </w:r>
          </w:p>
        </w:tc>
        <w:tc>
          <w:tcPr/>
          <w:p>
            <w:pPr>
              <w:pStyle w:val="Compact"/>
              <w:jc w:val="left"/>
            </w:pPr>
            <w:r>
              <w:t xml:space="preserve">£43,250.00</w:t>
            </w:r>
          </w:p>
        </w:tc>
      </w:tr>
      <w:tr>
        <w:tc>
          <w:tcPr>
            <w:gridSpan w:val="5"/>
          </w:tcPr>
          <w:p>
            <w:pPr>
              <w:pStyle w:val="Compact"/>
              <w:jc w:val="right"/>
            </w:pPr>
            <w:r>
              <w:t xml:space="preserve">VAT @ 20% (United Kingdom Standard Rate):</w:t>
            </w:r>
          </w:p>
        </w:tc>
        <w:tc>
          <w:tcPr/>
          <w:p>
            <w:pPr>
              <w:pStyle w:val="Compact"/>
              <w:jc w:val="left"/>
            </w:pPr>
            <w:r>
              <w:t xml:space="preserve">£8,650.00</w:t>
            </w:r>
          </w:p>
        </w:tc>
      </w:tr>
      <w:tr>
        <w:tc>
          <w:tcPr>
            <w:gridSpan w:val="5"/>
          </w:tcPr>
          <w:p>
            <w:pPr>
              <w:pStyle w:val="Compact"/>
              <w:jc w:val="right"/>
            </w:pPr>
            <w:r>
              <w:t xml:space="preserve">TOTAL AMOUNT DUE (Including VAT):</w:t>
            </w:r>
          </w:p>
        </w:tc>
        <w:tc>
          <w:tcPr/>
          <w:p>
            <w:pPr>
              <w:pStyle w:val="Compact"/>
              <w:jc w:val="left"/>
            </w:pPr>
            <w:r>
              <w:t xml:space="preserve">£51,900.00</w:t>
            </w:r>
          </w:p>
        </w:tc>
      </w:tr>
    </w:tbl>
    <w:p>
      <w:pPr>
        <w:pStyle w:val="BodyText"/>
      </w:pPr>
      <w:r>
        <w:t xml:space="preserve">All prices are quoted in British Pounds Sterling (GBP). VAT is applied at the current United Kingdom standard rate of 20% in accordance with HM Revenue &amp; Customs regulations. The supplier must provide a valid VAT invoice referencing this Purchase Order number.</w:t>
      </w:r>
    </w:p>
    <w:bookmarkEnd w:id="23"/>
    <w:bookmarkStart w:id="24" w:name="delivery-commencement-schedule"/>
    <w:p>
      <w:pPr>
        <w:pStyle w:val="Heading2"/>
      </w:pPr>
      <w:r>
        <w:t xml:space="preserve">Delivery &amp; Commencement Schedule</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Commencement Date:</w:t>
            </w:r>
          </w:p>
        </w:tc>
        <w:tc>
          <w:tcPr/>
          <w:p>
            <w:pPr>
              <w:pStyle w:val="Compact"/>
              <w:jc w:val="left"/>
            </w:pPr>
            <w:r>
              <w:t xml:space="preserve">1 July 2025</w:t>
            </w:r>
          </w:p>
        </w:tc>
      </w:tr>
      <w:tr>
        <w:tc>
          <w:tcPr/>
          <w:p>
            <w:pPr>
              <w:pStyle w:val="Compact"/>
              <w:jc w:val="left"/>
            </w:pPr>
            <w:r>
              <w:rPr>
                <w:bCs/>
                <w:b/>
              </w:rPr>
              <w:t xml:space="preserve">Anticipated Completion:</w:t>
            </w:r>
          </w:p>
        </w:tc>
        <w:tc>
          <w:tcPr/>
          <w:p>
            <w:pPr>
              <w:pStyle w:val="Compact"/>
              <w:jc w:val="left"/>
            </w:pPr>
            <w:r>
              <w:t xml:space="preserve">29 August 2025</w:t>
            </w:r>
          </w:p>
        </w:tc>
      </w:tr>
      <w:tr>
        <w:tc>
          <w:tcPr/>
          <w:p>
            <w:pPr>
              <w:pStyle w:val="Compact"/>
              <w:jc w:val="left"/>
            </w:pPr>
            <w:r>
              <w:rPr>
                <w:bCs/>
                <w:b/>
              </w:rPr>
              <w:t xml:space="preserve">Primary Work Location:</w:t>
            </w:r>
          </w:p>
        </w:tc>
        <w:tc>
          <w:tcPr/>
          <w:p>
            <w:pPr>
              <w:pStyle w:val="Compact"/>
              <w:jc w:val="left"/>
            </w:pPr>
            <w:r>
              <w:t xml:space="preserve">Meridian Technical Solutions Ltd., 142 Regent Street, London, W1B 5JD, United Kingdom</w:t>
            </w:r>
          </w:p>
        </w:tc>
      </w:tr>
      <w:tr>
        <w:tc>
          <w:tcPr/>
          <w:p>
            <w:pPr>
              <w:pStyle w:val="Compact"/>
              <w:jc w:val="left"/>
            </w:pPr>
            <w:r>
              <w:rPr>
                <w:bCs/>
                <w:b/>
              </w:rPr>
              <w:t xml:space="preserve">Secondary Work Location:</w:t>
            </w:r>
          </w:p>
        </w:tc>
        <w:tc>
          <w:tcPr/>
          <w:p>
            <w:pPr>
              <w:pStyle w:val="Compact"/>
              <w:jc w:val="left"/>
            </w:pPr>
            <w:r>
              <w:t xml:space="preserve">Apex Electronics Engineering Consultancy Ltd., Unit 7, Stratford Business Park, London, E15 2GH, United Kingdom</w:t>
            </w:r>
          </w:p>
        </w:tc>
      </w:tr>
      <w:tr>
        <w:tc>
          <w:tcPr/>
          <w:p>
            <w:pPr>
              <w:pStyle w:val="Compact"/>
              <w:jc w:val="left"/>
            </w:pPr>
            <w:r>
              <w:rPr>
                <w:bCs/>
                <w:b/>
              </w:rPr>
              <w:t xml:space="preserve">Delivery of Final Deliverables:</w:t>
            </w:r>
          </w:p>
        </w:tc>
        <w:tc>
          <w:tcPr/>
          <w:p>
            <w:pPr>
              <w:pStyle w:val="Compact"/>
              <w:jc w:val="left"/>
            </w:pPr>
            <w:r>
              <w:t xml:space="preserve">By 5 September 2025, to be delivered in person or via secure electronic transfer to the buyer's London office</w:t>
            </w:r>
          </w:p>
        </w:tc>
      </w:tr>
    </w:tbl>
    <w:bookmarkEnd w:id="24"/>
    <w:bookmarkStart w:id="25" w:name="terms-conditions"/>
    <w:p>
      <w:pPr>
        <w:pStyle w:val="Heading2"/>
      </w:pPr>
      <w:r>
        <w:t xml:space="preserve">Terms &amp;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Meridian Technical Solutions Ltd. (the "Buyer") and Apex Electronics Engineering Consultancy Ltd. (the "Supplier") upon countersignature by both parties. All terms are governed by the laws of England and Wales, and any disputes shall be subject to the exclusive jurisdiction of the courts of</w:t>
      </w:r>
      <w:r>
        <w:t xml:space="preserve"> </w:t>
      </w:r>
      <w:r>
        <w:t xml:space="preserve">United Kingdom London</w:t>
      </w:r>
      <w:r>
        <w:t xml:space="preserve">.</w:t>
      </w:r>
    </w:p>
    <w:p>
      <w:pPr>
        <w:numPr>
          <w:ilvl w:val="0"/>
          <w:numId w:val="1001"/>
        </w:numPr>
        <w:pStyle w:val="Compact"/>
      </w:pPr>
      <w:r>
        <w:t xml:space="preserve">The</w:t>
      </w:r>
      <w:r>
        <w:t xml:space="preserve"> </w:t>
      </w:r>
      <w:r>
        <w:t xml:space="preserve">Electronics Engineer</w:t>
      </w:r>
      <w:r>
        <w:t xml:space="preserve"> </w:t>
      </w:r>
      <w:r>
        <w:t xml:space="preserve">assigned to this contract must hold a minimum of a BEng (Hons) in Electronic or Electrical Engineering from a recognised United Kingdom institution, possess at least eight (8) years of post-qualification professional experience, and be a registered member of the Institution of Engineering and Technology (IET) or the Institution of Engineering and Technology's predecessor bodies.</w:t>
      </w:r>
    </w:p>
    <w:p>
      <w:pPr>
        <w:numPr>
          <w:ilvl w:val="0"/>
          <w:numId w:val="1001"/>
        </w:numPr>
        <w:pStyle w:val="Compact"/>
      </w:pPr>
      <w:r>
        <w:t xml:space="preserve">The Supplier shall ensure that the designated</w:t>
      </w:r>
      <w:r>
        <w:t xml:space="preserve"> </w:t>
      </w:r>
      <w:r>
        <w:t xml:space="preserve">Electronics Engineer</w:t>
      </w:r>
      <w:r>
        <w:t xml:space="preserve"> </w:t>
      </w:r>
      <w:r>
        <w:t xml:space="preserve">complies with all applicable United Kingdom health and safety legislation, including the Health and Safety at Work etc. Act 1974, and shall provide a valid Right to Work in the United Kingdom confirmation prior to commencement of services.</w:t>
      </w:r>
    </w:p>
    <w:p>
      <w:pPr>
        <w:numPr>
          <w:ilvl w:val="0"/>
          <w:numId w:val="1001"/>
        </w:numPr>
        <w:pStyle w:val="Compact"/>
      </w:pPr>
      <w:r>
        <w:t xml:space="preserve">Payment shall be made within thirty (30) calendar days of receipt of a valid VAT invoice from the Supplier. Invoices must reference this Purchase Order number (PO-2025-00487) and be submitted to the Buyer's accounts payable department at 142 Regent Street, London, W1B 5JD, United Kingdom, or via email to accounts@meridiantech.co.uk.</w:t>
      </w:r>
    </w:p>
    <w:p>
      <w:pPr>
        <w:numPr>
          <w:ilvl w:val="0"/>
          <w:numId w:val="1001"/>
        </w:numPr>
        <w:pStyle w:val="Compact"/>
      </w:pPr>
      <w:r>
        <w:t xml:space="preserve">All intellectual property, design files, schematics, PCB layouts, firmware, and documentation produced under this Purchase Order shall become the sole property of the Buyer upon full payment. The Supplier grants no licence or right of use to any third party without prior written consent from the Buyer.</w:t>
      </w:r>
    </w:p>
    <w:p>
      <w:pPr>
        <w:numPr>
          <w:ilvl w:val="0"/>
          <w:numId w:val="1001"/>
        </w:numPr>
        <w:pStyle w:val="Compact"/>
      </w:pPr>
      <w:r>
        <w:t xml:space="preserve">The Supplier shall maintain professional indemnity insurance of no less than £5,000,000 and public liability insurance of no less than £10,000,000 for the duration of the contract. Certificates of insurance shall be provided to the Buyer prior to the commencement date.</w:t>
      </w:r>
    </w:p>
    <w:p>
      <w:pPr>
        <w:numPr>
          <w:ilvl w:val="0"/>
          <w:numId w:val="1001"/>
        </w:numPr>
        <w:pStyle w:val="Compact"/>
      </w:pPr>
      <w:r>
        <w:t xml:space="preserve">Any variation to the scope of work, timeline, or pricing must be agreed in writing via a formal Variation Order signed by both parties. No verbal or email-only instructions shall constitute a valid amendment to this Purchase Order.</w:t>
      </w:r>
    </w:p>
    <w:p>
      <w:pPr>
        <w:numPr>
          <w:ilvl w:val="0"/>
          <w:numId w:val="1001"/>
        </w:numPr>
        <w:pStyle w:val="Compact"/>
      </w:pPr>
      <w:r>
        <w:t xml:space="preserve">The Supplier shall comply with all applicable United Kingdom data protection legislation, including the UK General Data Protection Regulation (UK GDPR) and the Data Protection Act 2018, in respect of any personal data processed during the course of this engagement.</w:t>
      </w:r>
    </w:p>
    <w:p>
      <w:pPr>
        <w:numPr>
          <w:ilvl w:val="0"/>
          <w:numId w:val="1001"/>
        </w:numPr>
        <w:pStyle w:val="Compact"/>
      </w:pPr>
      <w:r>
        <w:t xml:space="preserve">Termination: Either party may terminate this Purchase Order with fourteen (14) days' written notice in the event of material breach. Upon termination, the Buyer shall pay for all services satisfactorily rendered up to the date of termination, and the Supplier shall deliver all work-in-progress materials and documentation to the Buyer's London premises.</w:t>
      </w:r>
    </w:p>
    <w:p>
      <w:pPr>
        <w:numPr>
          <w:ilvl w:val="0"/>
          <w:numId w:val="1001"/>
        </w:numPr>
        <w:pStyle w:val="Compact"/>
      </w:pPr>
      <w:r>
        <w:t xml:space="preserve">All communications, notices, and legal correspondence relating to this Purchase Order shall be directed to the addresses specified in this document. Service of notice shall be deemed complete upon confirmed delivery by recorded post to the relevant party's address in</w:t>
      </w:r>
      <w:r>
        <w:t xml:space="preserve"> </w:t>
      </w:r>
      <w:r>
        <w:t xml:space="preserve">United Kingdom London</w:t>
      </w:r>
      <w:r>
        <w:t xml:space="preserve"> </w:t>
      </w:r>
      <w:r>
        <w:t xml:space="preserve">or upon confirmed email receipt.</w:t>
      </w:r>
    </w:p>
    <w:bookmarkEnd w:id="25"/>
    <w:bookmarkStart w:id="26" w:name="authorisation-acceptance"/>
    <w:p>
      <w:pPr>
        <w:pStyle w:val="Heading2"/>
      </w:pPr>
      <w:r>
        <w:t xml:space="preserve">Authorisation &amp; Acceptance</w:t>
      </w:r>
    </w:p>
    <w:p>
      <w:pPr>
        <w:pStyle w:val="FirstParagraph"/>
      </w:pPr>
      <w:r>
        <w:t xml:space="preserve">By signing below, both parties confirm that they have read, understood, and agree to be bound by all terms and conditions set out in this Purchase Order. This document, once countersigned, shall serve as the definitive record of the commercial agreement for the engagement of the Electronics Engineer services described herein.</w:t>
      </w:r>
    </w:p>
    <w:p>
      <w:pPr>
        <w:pStyle w:val="BodyText"/>
      </w:pPr>
      <w:r>
        <w:rPr>
          <w:bCs/>
          <w:b/>
        </w:rPr>
        <w:t xml:space="preserve">For and on behalf of the Buyer:</w:t>
      </w:r>
    </w:p>
    <w:p>
      <w:pPr>
        <w:pStyle w:val="BodyText"/>
      </w:pPr>
      <w:r>
        <w:t xml:space="preserve">Meridian Technical Solutions Ltd.</w:t>
      </w:r>
    </w:p>
    <w:p>
      <w:pPr>
        <w:pStyle w:val="BodyText"/>
      </w:pPr>
      <w:r>
        <w:t xml:space="preserve">Name: James Harrington</w:t>
      </w:r>
      <w:r>
        <w:br/>
      </w:r>
      <w:r>
        <w:t xml:space="preserve">Title: Head of Procurement</w:t>
      </w:r>
      <w:r>
        <w:br/>
      </w:r>
      <w:r>
        <w:t xml:space="preserve">Signature: _________________________</w:t>
      </w:r>
      <w:r>
        <w:br/>
      </w:r>
      <w:r>
        <w:t xml:space="preserve">Date: _________________________</w:t>
      </w:r>
    </w:p>
    <w:p>
      <w:pPr>
        <w:pStyle w:val="BodyText"/>
      </w:pPr>
      <w:r>
        <w:rPr>
          <w:bCs/>
          <w:b/>
        </w:rPr>
        <w:t xml:space="preserve">For and on behalf of the Supplier:</w:t>
      </w:r>
    </w:p>
    <w:p>
      <w:pPr>
        <w:pStyle w:val="BodyText"/>
      </w:pPr>
      <w:r>
        <w:t xml:space="preserve">Apex Electronics Engineering Consultancy Ltd.</w:t>
      </w:r>
    </w:p>
    <w:p>
      <w:pPr>
        <w:pStyle w:val="BodyText"/>
      </w:pPr>
      <w:r>
        <w:t xml:space="preserve">Name: Dr. Sarah Whitfield</w:t>
      </w:r>
      <w:r>
        <w:br/>
      </w:r>
      <w:r>
        <w:t xml:space="preserve">Title: Principal Electronics Engineer / Director</w:t>
      </w:r>
      <w:r>
        <w:br/>
      </w:r>
      <w:r>
        <w:t xml:space="preserve">Signature: _________________________</w:t>
      </w:r>
      <w:r>
        <w:br/>
      </w:r>
      <w:r>
        <w:t xml:space="preserve">Date: _________________________</w:t>
      </w:r>
    </w:p>
    <w:bookmarkEnd w:id="26"/>
    <w:p>
      <w:pPr>
        <w:pStyle w:val="BodyText"/>
      </w:pPr>
      <w:r>
        <w:t xml:space="preserve">This Purchase Order (PO-2025-00487) was issued by Meridian Technical Solutions Ltd., a company registered in England and Wales (Company No. 08765432), with its registered office at 142 Regent Street, London, W1B 5JD, United Kingdom. This document is valid only for transactions conducted within the United Kingdom. For queries regarding this Purchase Order, please contact the Procurement Department at procurement@meridiantech.co.uk or +44 (0)20 7946 0958. Unauthorised reproduction or distribution of this document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Electronics Engineer Services - United Kingdom London</dc:title>
  <dc:creator/>
  <dc:language>en</dc:language>
  <cp:keywords/>
  <dcterms:created xsi:type="dcterms:W3CDTF">2026-10-10T03:09:53Z</dcterms:created>
  <dcterms:modified xsi:type="dcterms:W3CDTF">2026-10-10T03:09:53Z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