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PO-2025-ENV-04782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Country/Region:</w:t>
      </w:r>
      <w:r>
        <w:t xml:space="preserve"> </w:t>
      </w:r>
      <w:r>
        <w:t xml:space="preserve">Canada Toronto, Ontario</w:t>
      </w:r>
    </w:p>
    <w:p>
      <w:pPr>
        <w:pStyle w:val="BodyText"/>
      </w:pPr>
      <w:r>
        <w:rPr>
          <w:bCs/>
          <w:b/>
        </w:rPr>
        <w:t xml:space="preserve">Page:</w:t>
      </w:r>
      <w:r>
        <w:t xml:space="preserve"> </w:t>
      </w:r>
      <w:r>
        <w:t xml:space="preserve">1 of 3</w:t>
      </w:r>
      <w:r>
        <w:br/>
      </w:r>
      <w:r>
        <w:rPr>
          <w:bCs/>
          <w:b/>
        </w:rPr>
        <w:t xml:space="preserve">Classification:</w:t>
      </w:r>
      <w:r>
        <w:t xml:space="preserve"> </w:t>
      </w:r>
      <w:r>
        <w:t xml:space="preserve">Professional Services</w:t>
      </w:r>
      <w:r>
        <w:br/>
      </w:r>
      <w:r>
        <w:rPr>
          <w:bCs/>
          <w:b/>
        </w:rPr>
        <w:t xml:space="preserve">Department:</w:t>
      </w:r>
      <w:r>
        <w:t xml:space="preserve"> </w:t>
      </w:r>
      <w:r>
        <w:t xml:space="preserve">Environmental Compliance &amp; Infrastructure</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Toronto Metropolitan Environmental Authority (TMEA)</w:t>
            </w:r>
          </w:p>
        </w:tc>
      </w:tr>
      <w:tr>
        <w:tc>
          <w:tcPr/>
          <w:p>
            <w:pPr>
              <w:pStyle w:val="Compact"/>
              <w:jc w:val="left"/>
            </w:pPr>
            <w:r>
              <w:t xml:space="preserve">Address</w:t>
            </w:r>
          </w:p>
        </w:tc>
        <w:tc>
          <w:tcPr/>
          <w:p>
            <w:pPr>
              <w:pStyle w:val="Compact"/>
              <w:jc w:val="left"/>
            </w:pPr>
            <w:r>
              <w:t xml:space="preserve">250 Yonge Street, Suite 1400, Canada Toronto, ON M5B 2N8</w:t>
            </w:r>
          </w:p>
        </w:tc>
      </w:tr>
      <w:tr>
        <w:tc>
          <w:tcPr/>
          <w:p>
            <w:pPr>
              <w:pStyle w:val="Compact"/>
              <w:jc w:val="left"/>
            </w:pPr>
            <w:r>
              <w:t xml:space="preserve">Contact Person</w:t>
            </w:r>
          </w:p>
        </w:tc>
        <w:tc>
          <w:tcPr/>
          <w:p>
            <w:pPr>
              <w:pStyle w:val="Compact"/>
              <w:jc w:val="left"/>
            </w:pPr>
            <w:r>
              <w:t xml:space="preserve">Ms. Catherine Whitfield, Director of Procurement</w:t>
            </w:r>
          </w:p>
        </w:tc>
      </w:tr>
      <w:tr>
        <w:tc>
          <w:tcPr/>
          <w:p>
            <w:pPr>
              <w:pStyle w:val="Compact"/>
              <w:jc w:val="left"/>
            </w:pPr>
            <w:r>
              <w:t xml:space="preserve">Email</w:t>
            </w:r>
          </w:p>
        </w:tc>
        <w:tc>
          <w:tcPr/>
          <w:p>
            <w:pPr>
              <w:pStyle w:val="Compact"/>
              <w:jc w:val="left"/>
            </w:pPr>
            <w:r>
              <w:t xml:space="preserve">c.whitfield@tmea.ca</w:t>
            </w:r>
          </w:p>
        </w:tc>
      </w:tr>
      <w:tr>
        <w:tc>
          <w:tcPr/>
          <w:p>
            <w:pPr>
              <w:pStyle w:val="Compact"/>
              <w:jc w:val="left"/>
            </w:pPr>
            <w:r>
              <w:t xml:space="preserve">Phone</w:t>
            </w:r>
          </w:p>
        </w:tc>
        <w:tc>
          <w:tcPr/>
          <w:p>
            <w:pPr>
              <w:pStyle w:val="Compact"/>
              <w:jc w:val="left"/>
            </w:pPr>
            <w:r>
              <w:t xml:space="preserve">+1 (416) 555-0192</w:t>
            </w:r>
          </w:p>
        </w:tc>
      </w:tr>
      <w:tr>
        <w:tc>
          <w:tcPr/>
          <w:p>
            <w:pPr>
              <w:pStyle w:val="Compact"/>
              <w:jc w:val="left"/>
            </w:pPr>
            <w:r>
              <w:t xml:space="preserve">Business Number</w:t>
            </w:r>
          </w:p>
        </w:tc>
        <w:tc>
          <w:tcPr/>
          <w:p>
            <w:pPr>
              <w:pStyle w:val="Compact"/>
              <w:jc w:val="left"/>
            </w:pPr>
            <w:r>
              <w:t xml:space="preserve">8842-1937-0001 RT0001</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GreenScape Environmental Consulting Group Inc.</w:t>
            </w:r>
          </w:p>
        </w:tc>
      </w:tr>
      <w:tr>
        <w:tc>
          <w:tcPr/>
          <w:p>
            <w:pPr>
              <w:pStyle w:val="Compact"/>
              <w:jc w:val="left"/>
            </w:pPr>
            <w:r>
              <w:t xml:space="preserve">Address</w:t>
            </w:r>
          </w:p>
        </w:tc>
        <w:tc>
          <w:tcPr/>
          <w:p>
            <w:pPr>
              <w:pStyle w:val="Compact"/>
              <w:jc w:val="left"/>
            </w:pPr>
            <w:r>
              <w:t xml:space="preserve">1180 Lake Shore Blvd W, Unit 300, Canada Toronto, ON M6K 3B3</w:t>
            </w:r>
          </w:p>
        </w:tc>
      </w:tr>
      <w:tr>
        <w:tc>
          <w:tcPr/>
          <w:p>
            <w:pPr>
              <w:pStyle w:val="Compact"/>
              <w:jc w:val="left"/>
            </w:pPr>
            <w:r>
              <w:t xml:space="preserve">Contact Person</w:t>
            </w:r>
          </w:p>
        </w:tc>
        <w:tc>
          <w:tcPr/>
          <w:p>
            <w:pPr>
              <w:pStyle w:val="Compact"/>
              <w:jc w:val="left"/>
            </w:pPr>
            <w:r>
              <w:t xml:space="preserve">Dr. Marcus Oyelaran, Principal Environmental Engineer</w:t>
            </w:r>
          </w:p>
        </w:tc>
      </w:tr>
      <w:tr>
        <w:tc>
          <w:tcPr/>
          <w:p>
            <w:pPr>
              <w:pStyle w:val="Compact"/>
              <w:jc w:val="left"/>
            </w:pPr>
            <w:r>
              <w:t xml:space="preserve">Email</w:t>
            </w:r>
          </w:p>
        </w:tc>
        <w:tc>
          <w:tcPr/>
          <w:p>
            <w:pPr>
              <w:pStyle w:val="Compact"/>
              <w:jc w:val="left"/>
            </w:pPr>
            <w:r>
              <w:t xml:space="preserve">m.oyelaran@greenscapeenv.com</w:t>
            </w:r>
          </w:p>
        </w:tc>
      </w:tr>
      <w:tr>
        <w:tc>
          <w:tcPr/>
          <w:p>
            <w:pPr>
              <w:pStyle w:val="Compact"/>
              <w:jc w:val="left"/>
            </w:pPr>
            <w:r>
              <w:t xml:space="preserve">Phone</w:t>
            </w:r>
          </w:p>
        </w:tc>
        <w:tc>
          <w:tcPr/>
          <w:p>
            <w:pPr>
              <w:pStyle w:val="Compact"/>
              <w:jc w:val="left"/>
            </w:pPr>
            <w:r>
              <w:t xml:space="preserve">+1 (416) 555-0347</w:t>
            </w:r>
          </w:p>
        </w:tc>
      </w:tr>
      <w:tr>
        <w:tc>
          <w:tcPr/>
          <w:p>
            <w:pPr>
              <w:pStyle w:val="Compact"/>
              <w:jc w:val="left"/>
            </w:pPr>
            <w:r>
              <w:t xml:space="preserve">Business Number</w:t>
            </w:r>
          </w:p>
        </w:tc>
        <w:tc>
          <w:tcPr/>
          <w:p>
            <w:pPr>
              <w:pStyle w:val="Compact"/>
              <w:jc w:val="left"/>
            </w:pPr>
            <w:r>
              <w:t xml:space="preserve">7719-4452-0001 RT0001</w:t>
            </w:r>
          </w:p>
        </w:tc>
      </w:tr>
    </w:tbl>
    <w:bookmarkEnd w:id="21"/>
    <w:bookmarkStart w:id="22" w:name="Xa06440e4477bfaccdc02d7ac4fb195216d14819"/>
    <w:p>
      <w:pPr>
        <w:pStyle w:val="Heading2"/>
      </w:pPr>
      <w:r>
        <w:t xml:space="preserve">3. Description of Purchase Order – Environmental Engineer Services</w:t>
      </w:r>
    </w:p>
    <w:p>
      <w:pPr>
        <w:pStyle w:val="FirstParagraph"/>
      </w:pPr>
      <w:r>
        <w:t xml:space="preserve">This</w:t>
      </w:r>
      <w:r>
        <w:t xml:space="preserve"> </w:t>
      </w:r>
      <w:r>
        <w:rPr>
          <w:bCs/>
          <w:b/>
        </w:rPr>
        <w:t xml:space="preserve">Purchase Order</w:t>
      </w:r>
      <w:r>
        <w:t xml:space="preserve"> </w:t>
      </w:r>
      <w:r>
        <w:t xml:space="preserve">is issued by the Toronto Metropolitan Environmental Authority to formally engage the services of a qualified</w:t>
      </w:r>
      <w:r>
        <w:t xml:space="preserve"> </w:t>
      </w:r>
      <w:r>
        <w:rPr>
          <w:bCs/>
          <w:b/>
        </w:rPr>
        <w:t xml:space="preserve">Environmental Engineer</w:t>
      </w:r>
      <w:r>
        <w:t xml:space="preserve"> </w:t>
      </w:r>
      <w:r>
        <w:t xml:space="preserve">and associated technical team for the comprehensive environmental impact assessment, remediation planning, and regulatory compliance review of the proposed Lake Ontario Shoreline Industrial Corridor Project. The scope of work under this</w:t>
      </w:r>
      <w:r>
        <w:t xml:space="preserve"> </w:t>
      </w:r>
      <w:r>
        <w:rPr>
          <w:bCs/>
          <w:b/>
        </w:rPr>
        <w:t xml:space="preserve">Purchase Order</w:t>
      </w:r>
      <w:r>
        <w:t xml:space="preserve"> </w:t>
      </w:r>
      <w:r>
        <w:t xml:space="preserve">is to be executed within the jurisdiction of</w:t>
      </w:r>
      <w:r>
        <w:t xml:space="preserve"> </w:t>
      </w:r>
      <w:r>
        <w:rPr>
          <w:bCs/>
          <w:b/>
        </w:rPr>
        <w:t xml:space="preserve">Canada Toronto</w:t>
      </w:r>
      <w:r>
        <w:t xml:space="preserve">, specifically within the City of Toronto municipal boundaries and the adjacent provincial waters of Lake Ontario.</w:t>
      </w:r>
    </w:p>
    <w:p>
      <w:pPr>
        <w:pStyle w:val="BodyText"/>
      </w:pPr>
      <w:r>
        <w:t xml:space="preserve">The</w:t>
      </w:r>
      <w:r>
        <w:t xml:space="preserve"> </w:t>
      </w:r>
      <w:r>
        <w:rPr>
          <w:bCs/>
          <w:b/>
        </w:rPr>
        <w:t xml:space="preserve">Environmental Engineer</w:t>
      </w:r>
      <w:r>
        <w:t xml:space="preserve"> </w:t>
      </w:r>
      <w:r>
        <w:t xml:space="preserve">engaged under this</w:t>
      </w:r>
      <w:r>
        <w:t xml:space="preserve"> </w:t>
      </w:r>
      <w:r>
        <w:rPr>
          <w:bCs/>
          <w:b/>
        </w:rPr>
        <w:t xml:space="preserve">Purchase Order</w:t>
      </w:r>
      <w:r>
        <w:t xml:space="preserve"> </w:t>
      </w:r>
      <w:r>
        <w:t xml:space="preserve">shall hold a valid Professional Engineer (P.Eng.) license issued by the Professional Engineers Ontario (PEO) body and shall possess a minimum of fifteen (15) years of documented experience in environmental engineering within the</w:t>
      </w:r>
      <w:r>
        <w:t xml:space="preserve"> </w:t>
      </w:r>
      <w:r>
        <w:rPr>
          <w:bCs/>
          <w:b/>
        </w:rPr>
        <w:t xml:space="preserve">Canada Toronto</w:t>
      </w:r>
      <w:r>
        <w:t xml:space="preserve"> </w:t>
      </w:r>
      <w:r>
        <w:t xml:space="preserve">metropolitan region. The</w:t>
      </w:r>
      <w:r>
        <w:t xml:space="preserve"> </w:t>
      </w:r>
      <w:r>
        <w:rPr>
          <w:bCs/>
          <w:b/>
        </w:rPr>
        <w:t xml:space="preserve">Environmental Engineer</w:t>
      </w:r>
      <w:r>
        <w:t xml:space="preserve"> </w:t>
      </w:r>
      <w:r>
        <w:t xml:space="preserve">shall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Deliverable /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Environmental Impact Assessment (EIA) – Full Phase I &amp; II Site Investigation for 42-hectare industrial corridor in Canada Toronto</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Soil and Groundwater Contamination Remediation Plan – Prepared by licensed Environmental Engineer per Ontario Regulation 153/04</w:t>
            </w:r>
          </w:p>
        </w:tc>
        <w:tc>
          <w:tcPr/>
          <w:p>
            <w:pPr>
              <w:pStyle w:val="Compact"/>
              <w:jc w:val="left"/>
            </w:pPr>
            <w:r>
              <w:t xml:space="preserve">1</w:t>
            </w:r>
          </w:p>
        </w:tc>
        <w:tc>
          <w:tcPr/>
          <w:p>
            <w:pPr>
              <w:pStyle w:val="Compact"/>
              <w:jc w:val="left"/>
            </w:pPr>
            <w:r>
              <w:t xml:space="preserve">$97,500.00</w:t>
            </w:r>
          </w:p>
        </w:tc>
        <w:tc>
          <w:tcPr/>
          <w:p>
            <w:pPr>
              <w:pStyle w:val="Compact"/>
              <w:jc w:val="left"/>
            </w:pPr>
            <w:r>
              <w:t xml:space="preserve">$97,500.00</w:t>
            </w:r>
          </w:p>
        </w:tc>
      </w:tr>
      <w:tr>
        <w:tc>
          <w:tcPr/>
          <w:p>
            <w:pPr>
              <w:pStyle w:val="Compact"/>
              <w:jc w:val="left"/>
            </w:pPr>
            <w:r>
              <w:t xml:space="preserve">3</w:t>
            </w:r>
          </w:p>
        </w:tc>
        <w:tc>
          <w:tcPr/>
          <w:p>
            <w:pPr>
              <w:pStyle w:val="Compact"/>
              <w:jc w:val="left"/>
            </w:pPr>
            <w:r>
              <w:t xml:space="preserve">Air Quality Dispersion Modelling and Emissions Compliance Report for Canada Toronto industrial zone</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Stormwater Management and Erosion Control Design – Environmental Engineer oversight, 18-month project duration</w:t>
            </w:r>
          </w:p>
        </w:tc>
        <w:tc>
          <w:tcPr/>
          <w:p>
            <w:pPr>
              <w:pStyle w:val="Compact"/>
              <w:jc w:val="left"/>
            </w:pPr>
            <w:r>
              <w:t xml:space="preserve">18</w:t>
            </w:r>
          </w:p>
        </w:tc>
        <w:tc>
          <w:tcPr/>
          <w:p>
            <w:pPr>
              <w:pStyle w:val="Compact"/>
              <w:jc w:val="left"/>
            </w:pPr>
            <w:r>
              <w:t xml:space="preserve">$8,200.00</w:t>
            </w:r>
          </w:p>
        </w:tc>
        <w:tc>
          <w:tcPr/>
          <w:p>
            <w:pPr>
              <w:pStyle w:val="Compact"/>
              <w:jc w:val="left"/>
            </w:pPr>
            <w:r>
              <w:t xml:space="preserve">$147,600.00</w:t>
            </w:r>
          </w:p>
        </w:tc>
      </w:tr>
      <w:tr>
        <w:tc>
          <w:tcPr/>
          <w:p>
            <w:pPr>
              <w:pStyle w:val="Compact"/>
              <w:jc w:val="left"/>
            </w:pPr>
            <w:r>
              <w:t xml:space="preserve">5</w:t>
            </w:r>
          </w:p>
        </w:tc>
        <w:tc>
          <w:tcPr/>
          <w:p>
            <w:pPr>
              <w:pStyle w:val="Compact"/>
              <w:jc w:val="left"/>
            </w:pPr>
            <w:r>
              <w:t xml:space="preserve">Regulatory Permitting Support – Ministry of the Environment, Conservation and Parks (MECP) filings for Canada Toronto</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Ecological Baseline Survey and Biodiversity Offset Plan – Lake Ontario shoreline, Canada Toronto</w:t>
            </w:r>
          </w:p>
        </w:tc>
        <w:tc>
          <w:tcPr/>
          <w:p>
            <w:pPr>
              <w:pStyle w:val="Compact"/>
              <w:jc w:val="left"/>
            </w:pPr>
            <w:r>
              <w:t xml:space="preserve">1</w:t>
            </w:r>
          </w:p>
        </w:tc>
        <w:tc>
          <w:tcPr/>
          <w:p>
            <w:pPr>
              <w:pStyle w:val="Compact"/>
              <w:jc w:val="left"/>
            </w:pPr>
            <w:r>
              <w:t xml:space="preserve">$73,000.00</w:t>
            </w:r>
          </w:p>
        </w:tc>
        <w:tc>
          <w:tcPr/>
          <w:p>
            <w:pPr>
              <w:pStyle w:val="Compact"/>
              <w:jc w:val="left"/>
            </w:pPr>
            <w:r>
              <w:t xml:space="preserve">$73,000.00</w:t>
            </w:r>
          </w:p>
        </w:tc>
      </w:tr>
      <w:tr>
        <w:tc>
          <w:tcPr/>
          <w:p>
            <w:pPr>
              <w:pStyle w:val="Compact"/>
              <w:jc w:val="left"/>
            </w:pPr>
            <w:r>
              <w:t xml:space="preserve">7</w:t>
            </w:r>
          </w:p>
        </w:tc>
        <w:tc>
          <w:tcPr/>
          <w:p>
            <w:pPr>
              <w:pStyle w:val="Compact"/>
              <w:jc w:val="left"/>
            </w:pPr>
            <w:r>
              <w:t xml:space="preserve">Monthly Progress Reporting and Stakeholder Engagement – Environmental Engineer on-site presence, 24 sessions</w:t>
            </w:r>
          </w:p>
        </w:tc>
        <w:tc>
          <w:tcPr/>
          <w:p>
            <w:pPr>
              <w:pStyle w:val="Compact"/>
              <w:jc w:val="left"/>
            </w:pPr>
            <w:r>
              <w:t xml:space="preserve">24</w:t>
            </w:r>
          </w:p>
        </w:tc>
        <w:tc>
          <w:tcPr/>
          <w:p>
            <w:pPr>
              <w:pStyle w:val="Compact"/>
              <w:jc w:val="left"/>
            </w:pPr>
            <w:r>
              <w:t xml:space="preserve">$3,800.00</w:t>
            </w:r>
          </w:p>
        </w:tc>
        <w:tc>
          <w:tcPr/>
          <w:p>
            <w:pPr>
              <w:pStyle w:val="Compact"/>
              <w:jc w:val="left"/>
            </w:pPr>
            <w:r>
              <w:t xml:space="preserve">$91,200.00</w:t>
            </w:r>
          </w:p>
        </w:tc>
      </w:tr>
      <w:tr>
        <w:tc>
          <w:tcPr/>
          <w:p>
            <w:pPr>
              <w:pStyle w:val="Compact"/>
              <w:jc w:val="left"/>
            </w:pPr>
            <w:r>
              <w:t xml:space="preserve">8</w:t>
            </w:r>
          </w:p>
        </w:tc>
        <w:tc>
          <w:tcPr/>
          <w:p>
            <w:pPr>
              <w:pStyle w:val="Compact"/>
              <w:jc w:val="left"/>
            </w:pPr>
            <w:r>
              <w:t xml:space="preserve">Final Environmental Compliance Certification and Closeout Documentation</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bl>
    <w:bookmarkEnd w:id="22"/>
    <w:bookmarkStart w:id="23" w:name="total-purchase-order-value"/>
    <w:p>
      <w:pPr>
        <w:pStyle w:val="Heading2"/>
      </w:pPr>
      <w:r>
        <w:t xml:space="preserve">4. Total Purchase Order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(CAD)</w:t>
            </w:r>
          </w:p>
        </w:tc>
      </w:tr>
      <w:tr>
        <w:tc>
          <w:tcPr/>
          <w:p>
            <w:pPr>
              <w:pStyle w:val="Compact"/>
              <w:jc w:val="left"/>
            </w:pPr>
            <w:r>
              <w:t xml:space="preserve">Subtotal – All Line Items</w:t>
            </w:r>
          </w:p>
        </w:tc>
        <w:tc>
          <w:tcPr/>
          <w:p>
            <w:pPr>
              <w:pStyle w:val="Compact"/>
              <w:jc w:val="left"/>
            </w:pPr>
            <w:r>
              <w:t xml:space="preserve">$729,800.00</w:t>
            </w:r>
          </w:p>
        </w:tc>
      </w:tr>
      <w:tr>
        <w:tc>
          <w:tcPr/>
          <w:p>
            <w:pPr>
              <w:pStyle w:val="Compact"/>
              <w:jc w:val="left"/>
            </w:pPr>
            <w:r>
              <w:t xml:space="preserve">HST (13%) – Applicable in Canada Toronto, Ontario</w:t>
            </w:r>
          </w:p>
        </w:tc>
        <w:tc>
          <w:tcPr/>
          <w:p>
            <w:pPr>
              <w:pStyle w:val="Compact"/>
              <w:jc w:val="left"/>
            </w:pPr>
            <w:r>
              <w:t xml:space="preserve">$94,874.00</w:t>
            </w:r>
          </w:p>
        </w:tc>
      </w:tr>
      <w:tr>
        <w:tc>
          <w:tcPr/>
          <w:p>
            <w:pPr>
              <w:pStyle w:val="Compact"/>
              <w:jc w:val="left"/>
            </w:pPr>
            <w:r>
              <w:rPr>
                <w:bCs/>
                <w:b/>
              </w:rPr>
              <w:t xml:space="preserve">Purchase Order Grand Total</w:t>
            </w:r>
          </w:p>
        </w:tc>
        <w:tc>
          <w:tcPr/>
          <w:p>
            <w:pPr>
              <w:pStyle w:val="Compact"/>
              <w:jc w:val="left"/>
            </w:pPr>
            <w:r>
              <w:rPr>
                <w:bCs/>
                <w:b/>
              </w:rPr>
              <w:t xml:space="preserve">$824,674.00</w:t>
            </w:r>
          </w:p>
        </w:tc>
      </w:tr>
    </w:tbl>
    <w:bookmarkEnd w:id="23"/>
    <w:bookmarkStart w:id="24" w:name="terms-and-conditions"/>
    <w:p>
      <w:pPr>
        <w:pStyle w:val="Heading2"/>
      </w:pPr>
      <w:r>
        <w:t xml:space="preserve">5. Terms and Conditions</w:t>
      </w:r>
    </w:p>
    <w:p>
      <w:pPr>
        <w:pStyle w:val="FirstParagraph"/>
      </w:pPr>
      <w:r>
        <w:t xml:space="preserve">5.1 This</w:t>
      </w:r>
      <w:r>
        <w:t xml:space="preserve"> </w:t>
      </w:r>
      <w:r>
        <w:rPr>
          <w:bCs/>
          <w:b/>
        </w:rPr>
        <w:t xml:space="preserve">Purchase Order</w:t>
      </w:r>
      <w:r>
        <w:t xml:space="preserve"> </w:t>
      </w:r>
      <w:r>
        <w:t xml:space="preserve">is governed by the laws of the Province of Ontario and the federal laws of Canada applicable within</w:t>
      </w:r>
      <w:r>
        <w:t xml:space="preserve"> </w:t>
      </w:r>
      <w:r>
        <w:rPr>
          <w:bCs/>
          <w:b/>
        </w:rPr>
        <w:t xml:space="preserve">Canada Toronto</w:t>
      </w:r>
      <w:r>
        <w:t xml:space="preserve">. Any disputes arising from the interpretation or execution of this</w:t>
      </w:r>
      <w:r>
        <w:t xml:space="preserve"> </w:t>
      </w:r>
      <w:r>
        <w:rPr>
          <w:bCs/>
          <w:b/>
        </w:rPr>
        <w:t xml:space="preserve">Purchase Order</w:t>
      </w:r>
      <w:r>
        <w:t xml:space="preserve"> </w:t>
      </w:r>
      <w:r>
        <w:t xml:space="preserve">shall be resolved through arbitration in accordance with the Arbitration Act, 1991 (Ontario), with the seat of arbitration located in</w:t>
      </w:r>
      <w:r>
        <w:t xml:space="preserve"> </w:t>
      </w:r>
      <w:r>
        <w:rPr>
          <w:bCs/>
          <w:b/>
        </w:rPr>
        <w:t xml:space="preserve">Canada Toronto</w:t>
      </w:r>
      <w:r>
        <w:t xml:space="preserve">.</w:t>
      </w:r>
    </w:p>
    <w:p>
      <w:pPr>
        <w:pStyle w:val="BodyText"/>
      </w:pPr>
      <w:r>
        <w:t xml:space="preserve">5.2 The</w:t>
      </w:r>
      <w:r>
        <w:t xml:space="preserve"> </w:t>
      </w:r>
      <w:r>
        <w:rPr>
          <w:bCs/>
          <w:b/>
        </w:rPr>
        <w:t xml:space="preserve">Environmental Engineer</w:t>
      </w:r>
      <w:r>
        <w:t xml:space="preserve"> </w:t>
      </w:r>
      <w:r>
        <w:t xml:space="preserve">named in Section 2 shall remain the primary point of contact and technical authority for the duration of this</w:t>
      </w:r>
      <w:r>
        <w:t xml:space="preserve"> </w:t>
      </w:r>
      <w:r>
        <w:rPr>
          <w:bCs/>
          <w:b/>
        </w:rPr>
        <w:t xml:space="preserve">Purchase Order</w:t>
      </w:r>
      <w:r>
        <w:t xml:space="preserve">. Substitution of the lead</w:t>
      </w:r>
      <w:r>
        <w:t xml:space="preserve"> </w:t>
      </w:r>
      <w:r>
        <w:rPr>
          <w:bCs/>
          <w:b/>
        </w:rPr>
        <w:t xml:space="preserve">Environmental Engineer</w:t>
      </w:r>
      <w:r>
        <w:t xml:space="preserve"> </w:t>
      </w:r>
      <w:r>
        <w:t xml:space="preserve">requires prior written approval from the Buyer. All sub-consultants engaged by the</w:t>
      </w:r>
      <w:r>
        <w:t xml:space="preserve"> </w:t>
      </w:r>
      <w:r>
        <w:rPr>
          <w:bCs/>
          <w:b/>
        </w:rPr>
        <w:t xml:space="preserve">Environmental Engineer</w:t>
      </w:r>
      <w:r>
        <w:t xml:space="preserve"> </w:t>
      </w:r>
      <w:r>
        <w:t xml:space="preserve">must hold appropriate Ontario professional licensure and must operate in full compliance with the Ontario Environmental Protection Act, 1990.</w:t>
      </w:r>
    </w:p>
    <w:p>
      <w:pPr>
        <w:pStyle w:val="BodyText"/>
      </w:pPr>
      <w:r>
        <w:t xml:space="preserve">5.3 All fieldwork, laboratory sampling, and site inspections under this</w:t>
      </w:r>
      <w:r>
        <w:t xml:space="preserve"> </w:t>
      </w:r>
      <w:r>
        <w:rPr>
          <w:bCs/>
          <w:b/>
        </w:rPr>
        <w:t xml:space="preserve">Purchase Order</w:t>
      </w:r>
      <w:r>
        <w:t xml:space="preserve"> </w:t>
      </w:r>
      <w:r>
        <w:t xml:space="preserve">shall be conducted within the municipal boundaries of</w:t>
      </w:r>
      <w:r>
        <w:t xml:space="preserve"> </w:t>
      </w:r>
      <w:r>
        <w:rPr>
          <w:bCs/>
          <w:b/>
        </w:rPr>
        <w:t xml:space="preserve">Canada Toronto</w:t>
      </w:r>
      <w:r>
        <w:t xml:space="preserve"> </w:t>
      </w:r>
      <w:r>
        <w:t xml:space="preserve">unless otherwise authorized in writing by the Buyer. The</w:t>
      </w:r>
      <w:r>
        <w:t xml:space="preserve"> </w:t>
      </w:r>
      <w:r>
        <w:rPr>
          <w:bCs/>
          <w:b/>
        </w:rPr>
        <w:t xml:space="preserve">Environmental Engineer</w:t>
      </w:r>
      <w:r>
        <w:t xml:space="preserve"> </w:t>
      </w:r>
      <w:r>
        <w:t xml:space="preserve">shall comply with all City of Toronto bylaws, provincial environmental regulations, and federal Canadian environmental statutes applicable to the project area.</w:t>
      </w:r>
    </w:p>
    <w:p>
      <w:pPr>
        <w:pStyle w:val="BodyText"/>
      </w:pPr>
      <w:r>
        <w:t xml:space="preserve">5.4 Payment terms: Net 45 days from receipt of a valid invoice. Invoices shall reference this</w:t>
      </w:r>
      <w:r>
        <w:t xml:space="preserve"> </w:t>
      </w:r>
      <w:r>
        <w:rPr>
          <w:bCs/>
          <w:b/>
        </w:rPr>
        <w:t xml:space="preserve">Purchase Order</w:t>
      </w:r>
      <w:r>
        <w:t xml:space="preserve"> </w:t>
      </w:r>
      <w:r>
        <w:t xml:space="preserve">number (PO-2025-ENV-04782) and shall be submitted to the Buyer's accounts payable department at the address listed in Section 1. Payment shall be made via electronic funds transfer (EFT) to the account designated by the Supplier.</w:t>
      </w:r>
    </w:p>
    <w:p>
      <w:pPr>
        <w:pStyle w:val="BodyText"/>
      </w:pPr>
      <w:r>
        <w:t xml:space="preserve">5.5 The</w:t>
      </w:r>
      <w:r>
        <w:t xml:space="preserve"> </w:t>
      </w:r>
      <w:r>
        <w:rPr>
          <w:bCs/>
          <w:b/>
        </w:rPr>
        <w:t xml:space="preserve">Environmental Engineer</w:t>
      </w:r>
      <w:r>
        <w:t xml:space="preserve"> </w:t>
      </w:r>
      <w:r>
        <w:t xml:space="preserve">shall maintain a minimum of $5,000,000 in professional liability insurance and $2,000,000 in commercial general liability insurance, with the Buyer named as an additional insured. Certificates of insurance shall be provided prior to commencement of work under this</w:t>
      </w:r>
      <w:r>
        <w:t xml:space="preserve"> </w:t>
      </w:r>
      <w:r>
        <w:rPr>
          <w:bCs/>
          <w:b/>
        </w:rPr>
        <w:t xml:space="preserve">Purchase Order</w:t>
      </w:r>
      <w:r>
        <w:t xml:space="preserve">.</w:t>
      </w:r>
    </w:p>
    <w:p>
      <w:pPr>
        <w:pStyle w:val="BodyText"/>
      </w:pPr>
      <w:r>
        <w:t xml:space="preserve">5.6 All deliverables, reports, data sets, and intellectual property produced under this</w:t>
      </w:r>
      <w:r>
        <w:t xml:space="preserve"> </w:t>
      </w:r>
      <w:r>
        <w:rPr>
          <w:bCs/>
          <w:b/>
        </w:rPr>
        <w:t xml:space="preserve">Purchase Order</w:t>
      </w:r>
      <w:r>
        <w:t xml:space="preserve"> </w:t>
      </w:r>
      <w:r>
        <w:t xml:space="preserve">shall become the sole property of the Buyer upon full payment. The</w:t>
      </w:r>
      <w:r>
        <w:t xml:space="preserve"> </w:t>
      </w:r>
      <w:r>
        <w:rPr>
          <w:bCs/>
          <w:b/>
        </w:rPr>
        <w:t xml:space="preserve">Environmental Engineer</w:t>
      </w:r>
      <w:r>
        <w:t xml:space="preserve"> </w:t>
      </w:r>
      <w:r>
        <w:t xml:space="preserve">shall provide all source data, GIS layers, and modelling files in formats compatible with the City of Toronto's open data portal.</w:t>
      </w:r>
    </w:p>
    <w:p>
      <w:pPr>
        <w:pStyle w:val="BodyText"/>
      </w:pPr>
      <w:r>
        <w:t xml:space="preserve">5.7 The</w:t>
      </w:r>
      <w:r>
        <w:t xml:space="preserve"> </w:t>
      </w:r>
      <w:r>
        <w:rPr>
          <w:bCs/>
          <w:b/>
        </w:rPr>
        <w:t xml:space="preserve">Environmental Engineer</w:t>
      </w:r>
      <w:r>
        <w:t xml:space="preserve"> </w:t>
      </w:r>
      <w:r>
        <w:t xml:space="preserve">shall comply with all applicable Canadian privacy legislation, including the Personal Information Protection and Electronic Documents Act (PIPEDA) and the Ontario Personal Health Information Protection Act (PHIPA), when handling any personal data encountered during the course of this</w:t>
      </w:r>
      <w:r>
        <w:t xml:space="preserve"> </w:t>
      </w:r>
      <w:r>
        <w:rPr>
          <w:bCs/>
          <w:b/>
        </w:rPr>
        <w:t xml:space="preserve">Purchase Order</w:t>
      </w:r>
      <w:r>
        <w:t xml:space="preserve">.</w:t>
      </w:r>
    </w:p>
    <w:p>
      <w:pPr>
        <w:pStyle w:val="BodyText"/>
      </w:pPr>
      <w:r>
        <w:t xml:space="preserve">5.8 Termination: Either party may terminate this</w:t>
      </w:r>
      <w:r>
        <w:t xml:space="preserve"> </w:t>
      </w:r>
      <w:r>
        <w:rPr>
          <w:bCs/>
          <w:b/>
        </w:rPr>
        <w:t xml:space="preserve">Purchase Order</w:t>
      </w:r>
      <w:r>
        <w:t xml:space="preserve"> </w:t>
      </w:r>
      <w:r>
        <w:t xml:space="preserve">with thirty (30) days' written notice. In the event of termination, the</w:t>
      </w:r>
      <w:r>
        <w:t xml:space="preserve"> </w:t>
      </w:r>
      <w:r>
        <w:rPr>
          <w:bCs/>
          <w:b/>
        </w:rPr>
        <w:t xml:space="preserve">Environmental Engineer</w:t>
      </w:r>
      <w:r>
        <w:t xml:space="preserve"> </w:t>
      </w:r>
      <w:r>
        <w:t xml:space="preserve">shall deliver all completed work product to the Buyer and shall be compensated for work satisfactorily performed up to the date of termination.</w:t>
      </w:r>
    </w:p>
    <w:bookmarkEnd w:id="24"/>
    <w:bookmarkStart w:id="25" w:name="project-timeline"/>
    <w:p>
      <w:pPr>
        <w:pStyle w:val="Heading2"/>
      </w:pPr>
      <w:r>
        <w:t xml:space="preserve">6. Project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Date</w:t>
            </w:r>
          </w:p>
        </w:tc>
      </w:tr>
      <w:tr>
        <w:tc>
          <w:tcPr/>
          <w:p>
            <w:pPr>
              <w:pStyle w:val="Compact"/>
              <w:jc w:val="left"/>
            </w:pPr>
            <w:r>
              <w:t xml:space="preserve">Purchase Order Acknowledgement and Mobilization</w:t>
            </w:r>
          </w:p>
        </w:tc>
        <w:tc>
          <w:tcPr/>
          <w:p>
            <w:pPr>
              <w:pStyle w:val="Compact"/>
              <w:jc w:val="left"/>
            </w:pPr>
            <w:r>
              <w:t xml:space="preserve">June 20, 2025</w:t>
            </w:r>
          </w:p>
        </w:tc>
      </w:tr>
      <w:tr>
        <w:tc>
          <w:tcPr/>
          <w:p>
            <w:pPr>
              <w:pStyle w:val="Compact"/>
              <w:jc w:val="left"/>
            </w:pPr>
            <w:r>
              <w:t xml:space="preserve">Phase I Site Investigation Complete</w:t>
            </w:r>
          </w:p>
        </w:tc>
        <w:tc>
          <w:tcPr/>
          <w:p>
            <w:pPr>
              <w:pStyle w:val="Compact"/>
              <w:jc w:val="left"/>
            </w:pPr>
            <w:r>
              <w:t xml:space="preserve">August 15, 2025</w:t>
            </w:r>
          </w:p>
        </w:tc>
      </w:tr>
      <w:tr>
        <w:tc>
          <w:tcPr/>
          <w:p>
            <w:pPr>
              <w:pStyle w:val="Compact"/>
              <w:jc w:val="left"/>
            </w:pPr>
            <w:r>
              <w:t xml:space="preserve">Phase II Site Investigation Complete</w:t>
            </w:r>
          </w:p>
        </w:tc>
        <w:tc>
          <w:tcPr/>
          <w:p>
            <w:pPr>
              <w:pStyle w:val="Compact"/>
              <w:jc w:val="left"/>
            </w:pPr>
            <w:r>
              <w:t xml:space="preserve">November 30, 2025</w:t>
            </w:r>
          </w:p>
        </w:tc>
      </w:tr>
      <w:tr>
        <w:tc>
          <w:tcPr/>
          <w:p>
            <w:pPr>
              <w:pStyle w:val="Compact"/>
              <w:jc w:val="left"/>
            </w:pPr>
            <w:r>
              <w:t xml:space="preserve">Remediation Plan Submission to MECP</w:t>
            </w:r>
          </w:p>
        </w:tc>
        <w:tc>
          <w:tcPr/>
          <w:p>
            <w:pPr>
              <w:pStyle w:val="Compact"/>
              <w:jc w:val="left"/>
            </w:pPr>
            <w:r>
              <w:t xml:space="preserve">January 31, 2026</w:t>
            </w:r>
          </w:p>
        </w:tc>
      </w:tr>
      <w:tr>
        <w:tc>
          <w:tcPr/>
          <w:p>
            <w:pPr>
              <w:pStyle w:val="Compact"/>
              <w:jc w:val="left"/>
            </w:pPr>
            <w:r>
              <w:t xml:space="preserve">Stormwater Design Finalization</w:t>
            </w:r>
          </w:p>
        </w:tc>
        <w:tc>
          <w:tcPr/>
          <w:p>
            <w:pPr>
              <w:pStyle w:val="Compact"/>
              <w:jc w:val="left"/>
            </w:pPr>
            <w:r>
              <w:t xml:space="preserve">March 31, 2026</w:t>
            </w:r>
          </w:p>
        </w:tc>
      </w:tr>
      <w:tr>
        <w:tc>
          <w:tcPr/>
          <w:p>
            <w:pPr>
              <w:pStyle w:val="Compact"/>
              <w:jc w:val="left"/>
            </w:pPr>
            <w:r>
              <w:t xml:space="preserve">Final Compliance Certification and Closeout</w:t>
            </w:r>
          </w:p>
        </w:tc>
        <w:tc>
          <w:tcPr/>
          <w:p>
            <w:pPr>
              <w:pStyle w:val="Compact"/>
              <w:jc w:val="left"/>
            </w:pPr>
            <w:r>
              <w:t xml:space="preserve">June 30, 2026</w:t>
            </w:r>
          </w:p>
        </w:tc>
      </w:tr>
    </w:tbl>
    <w:bookmarkEnd w:id="25"/>
    <w:bookmarkStart w:id="26" w:name="authorization-and-signatures"/>
    <w:p>
      <w:pPr>
        <w:pStyle w:val="Heading2"/>
      </w:pPr>
      <w:r>
        <w:t xml:space="preserve">7. Authorization and Signatures</w:t>
      </w:r>
    </w:p>
    <w:p>
      <w:pPr>
        <w:pStyle w:val="FirstParagraph"/>
      </w:pPr>
      <w:r>
        <w:t xml:space="preserve">By signing below, the authorized representatives of both parties acknowledge and agree to all terms, conditions, and obligations set forth in this</w:t>
      </w:r>
      <w:r>
        <w:t xml:space="preserve"> </w:t>
      </w:r>
      <w:r>
        <w:rPr>
          <w:bCs/>
          <w:b/>
        </w:rPr>
        <w:t xml:space="preserve">Purchase Order</w:t>
      </w:r>
      <w:r>
        <w:t xml:space="preserve"> </w:t>
      </w:r>
      <w:r>
        <w:t xml:space="preserve">for the engagement of the</w:t>
      </w:r>
      <w:r>
        <w:t xml:space="preserve"> </w:t>
      </w:r>
      <w:r>
        <w:rPr>
          <w:bCs/>
          <w:b/>
        </w:rPr>
        <w:t xml:space="preserve">Environmental Engineer</w:t>
      </w:r>
      <w:r>
        <w:t xml:space="preserve"> </w:t>
      </w:r>
      <w:r>
        <w:t xml:space="preserve">for the specified project within</w:t>
      </w:r>
      <w:r>
        <w:t xml:space="preserve"> </w:t>
      </w:r>
      <w:r>
        <w:rPr>
          <w:bCs/>
          <w:b/>
        </w:rPr>
        <w:t xml:space="preserve">Canada Toronto</w:t>
      </w:r>
      <w:r>
        <w:t xml:space="preserve">.</w:t>
      </w:r>
    </w:p>
    <w:p>
      <w:pPr>
        <w:pStyle w:val="BodyText"/>
      </w:pPr>
      <w:r>
        <w:rPr>
          <w:bCs/>
          <w:b/>
        </w:rPr>
        <w:t xml:space="preserve">For the Buyer – Toronto Metropolitan Environmental Authority</w:t>
      </w:r>
      <w:r>
        <w:br/>
      </w:r>
      <w:r>
        <w:br/>
      </w:r>
      <w:r>
        <w:t xml:space="preserve">Name: Catherine Whitfield</w:t>
      </w:r>
      <w:r>
        <w:br/>
      </w:r>
      <w:r>
        <w:t xml:space="preserve">Title: Director of Procurement</w:t>
      </w:r>
      <w:r>
        <w:br/>
      </w:r>
      <w:r>
        <w:t xml:space="preserve">Date: _________________________</w:t>
      </w:r>
      <w:r>
        <w:br/>
      </w:r>
    </w:p>
    <w:p>
      <w:pPr>
        <w:pStyle w:val="BodyText"/>
      </w:pPr>
      <w:r>
        <w:t xml:space="preserve">Signature</w:t>
      </w:r>
    </w:p>
    <w:p>
      <w:pPr>
        <w:pStyle w:val="BodyText"/>
      </w:pPr>
      <w:r>
        <w:rPr>
          <w:bCs/>
          <w:b/>
        </w:rPr>
        <w:t xml:space="preserve">For the Supplier – GreenScape Environmental Consulting Group Inc.</w:t>
      </w:r>
      <w:r>
        <w:br/>
      </w:r>
      <w:r>
        <w:br/>
      </w:r>
      <w:r>
        <w:t xml:space="preserve">Name: Dr. Marcus Oyelaran</w:t>
      </w:r>
      <w:r>
        <w:br/>
      </w:r>
      <w:r>
        <w:t xml:space="preserve">Title: Principal Environmental Engineer, P.Eng.</w:t>
      </w:r>
      <w:r>
        <w:br/>
      </w:r>
      <w:r>
        <w:t xml:space="preserve">Date: _________________________</w:t>
      </w:r>
      <w:r>
        <w:br/>
      </w:r>
    </w:p>
    <w:p>
      <w:pPr>
        <w:pStyle w:val="BodyText"/>
      </w:pPr>
      <w:r>
        <w:t xml:space="preserve">Signature</w:t>
      </w:r>
    </w:p>
    <w:p>
      <w:pPr>
        <w:pStyle w:val="BodyText"/>
      </w:pPr>
      <w:r>
        <w:t xml:space="preserve">This Purchase Order (PO-2025-ENV-04782) was issued by the Toronto Metropolitan Environmental Authority for the procurement of Environmental Engineer professional services within Canada Toronto, Ontario, Canada. This document is confidential and intended solely for the named parties. Unauthorized reproduction or distribution is prohibited. © 2025 TMEA.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Canada Toronto</dc:title>
  <dc:creator/>
  <dc:language>en</dc:language>
  <cp:keywords/>
  <dcterms:created xsi:type="dcterms:W3CDTF">2026-10-10T03:07:21Z</dcterms:created>
  <dcterms:modified xsi:type="dcterms:W3CDTF">2026-10-10T03:07:21Z</dcterms:modified>
</cp:coreProperties>
</file>

<file path=docProps/custom.xml><?xml version="1.0" encoding="utf-8"?>
<Properties xmlns="http://schemas.openxmlformats.org/officeDocument/2006/custom-properties" xmlns:vt="http://schemas.openxmlformats.org/officeDocument/2006/docPropsVTypes"/>
</file>