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GreenSolutions Engineering GmbH</w:t>
      </w:r>
    </w:p>
    <w:p>
      <w:pPr>
        <w:pStyle w:val="BodyText"/>
      </w:pPr>
      <w:r>
        <w:t xml:space="preserve">Unter den Linden 42, 10117 Berlin, Germany</w:t>
      </w:r>
    </w:p>
    <w:p>
      <w:pPr>
        <w:pStyle w:val="BodyText"/>
      </w:pPr>
      <w:r>
        <w:t xml:space="preserve">Phone: +49 30 5555 0123 | Email: procurement@greensolutions-berlin.de</w:t>
      </w:r>
    </w:p>
    <w:p>
      <w:pPr>
        <w:pStyle w:val="BodyText"/>
      </w:pPr>
      <w:r>
        <w:t xml:space="preserve">USt-IdNr.: DE 312 456 789</w:t>
      </w:r>
    </w:p>
    <w:bookmarkEnd w:id="20"/>
    <w:p>
      <w:pPr>
        <w:pStyle w:val="BodyText"/>
      </w:pPr>
      <w:r>
        <w:rPr>
          <w:bCs/>
          <w:b/>
        </w:rPr>
        <w:t xml:space="preserve">Purchase Order No.:</w:t>
      </w:r>
      <w:r>
        <w:t xml:space="preserve"> </w:t>
      </w:r>
      <w:r>
        <w:t xml:space="preserve">PO-2025-ENV-0847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BER-ENV-2025-03</w:t>
      </w:r>
      <w:r>
        <w:br/>
      </w:r>
      <w:r>
        <w:rPr>
          <w:bCs/>
          <w:b/>
        </w:rPr>
        <w:t xml:space="preserve">Location of Work:</w:t>
      </w:r>
      <w:r>
        <w:t xml:space="preserve"> </w:t>
      </w:r>
      <w:r>
        <w:t xml:space="preserve">Germany Berlin</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Germany Berlin</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Individual</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GreenSolutions Engineering GmbH</w:t>
            </w:r>
          </w:p>
        </w:tc>
        <w:tc>
          <w:tcPr/>
          <w:p>
            <w:pPr>
              <w:pStyle w:val="Compact"/>
              <w:jc w:val="left"/>
            </w:pPr>
            <w:r>
              <w:t xml:space="preserve">Unter den Linden 42, 10117 Berlin, Germany</w:t>
            </w:r>
            <w:r>
              <w:br/>
            </w:r>
            <w:r>
              <w:t xml:space="preserve">Attn: Dr. Markus Weber, Head of Procurement</w:t>
            </w:r>
            <w:r>
              <w:br/>
            </w:r>
            <w:r>
              <w:t xml:space="preserve">Email: m.weber@greensolutions-berlin.de</w:t>
            </w:r>
          </w:p>
        </w:tc>
      </w:tr>
      <w:tr>
        <w:tc>
          <w:tcPr/>
          <w:p>
            <w:pPr>
              <w:pStyle w:val="Compact"/>
              <w:jc w:val="left"/>
            </w:pPr>
            <w:r>
              <w:rPr>
                <w:bCs/>
                <w:b/>
              </w:rPr>
              <w:t xml:space="preserve">Seller (Service Provider)</w:t>
            </w:r>
          </w:p>
        </w:tc>
        <w:tc>
          <w:tcPr/>
          <w:p>
            <w:pPr>
              <w:pStyle w:val="Compact"/>
              <w:jc w:val="left"/>
            </w:pPr>
            <w:r>
              <w:t xml:space="preserve">EnviroTech Consulting &amp; Engineering AG</w:t>
            </w:r>
          </w:p>
        </w:tc>
        <w:tc>
          <w:tcPr/>
          <w:p>
            <w:pPr>
              <w:pStyle w:val="Compact"/>
              <w:jc w:val="left"/>
            </w:pPr>
            <w:r>
              <w:t xml:space="preserve">Frankfurter Allee 18, 10247 Berlin, Germany</w:t>
            </w:r>
            <w:r>
              <w:br/>
            </w:r>
            <w:r>
              <w:t xml:space="preserve">Attn: Prof. Dr. Anna Schmidt, Managing Director</w:t>
            </w:r>
            <w:r>
              <w:br/>
            </w:r>
            <w:r>
              <w:t xml:space="preserve">Email: a.schmidt@envirotech-berlin.de</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w:t>
      </w:r>
      <w:r>
        <w:t xml:space="preserve"> </w:t>
      </w:r>
      <w:r>
        <w:t xml:space="preserve">Purchase Order</w:t>
      </w:r>
      <w:r>
        <w:t xml:space="preserve"> </w:t>
      </w:r>
      <w:r>
        <w:t xml:space="preserve">is issued by GreenSolutions Engineering GmbH to formally request and authorize the engagement of a qualified</w:t>
      </w:r>
      <w:r>
        <w:t xml:space="preserve"> </w:t>
      </w:r>
      <w:r>
        <w:t xml:space="preserve">Environmental Engineer</w:t>
      </w:r>
      <w:r>
        <w:t xml:space="preserve"> </w:t>
      </w:r>
      <w:r>
        <w:t xml:space="preserve">to perform comprehensive environmental impact assessments, regulatory compliance audits, and sustainability consulting services. The scope of work under this</w:t>
      </w:r>
      <w:r>
        <w:t xml:space="preserve"> </w:t>
      </w:r>
      <w:r>
        <w:t xml:space="preserve">Purchase Order</w:t>
      </w:r>
      <w:r>
        <w:t xml:space="preserve"> </w:t>
      </w:r>
      <w:r>
        <w:t xml:space="preserve">is specifically tied to projects located in and around</w:t>
      </w:r>
      <w:r>
        <w:t xml:space="preserve"> </w:t>
      </w:r>
      <w:r>
        <w:t xml:space="preserve">Germany Berlin</w:t>
      </w:r>
      <w:r>
        <w:t xml:space="preserve">, including but not limited to the districts of Mitte, Charlottenburg-Wilmersdorf, Tempelhof-Schöneberg, and the surrounding metropolitan area.</w:t>
      </w:r>
    </w:p>
    <w:p>
      <w:pPr>
        <w:pStyle w:val="BodyText"/>
      </w:pPr>
      <w:r>
        <w:t xml:space="preserve">The</w:t>
      </w:r>
      <w:r>
        <w:t xml:space="preserve"> </w:t>
      </w:r>
      <w:r>
        <w:t xml:space="preserve">Environmental Engineer</w:t>
      </w:r>
      <w:r>
        <w:t xml:space="preserve"> </w:t>
      </w:r>
      <w:r>
        <w:t xml:space="preserve">shall be a licensed professional registered with the relevant German engineering chamber (Ingenieurkammer Berlin) and shall hold a minimum of ten (10) years of documented experience in environmental engineering, water resource management, air quality monitoring, soil remediation, and ecological impact assessment within the German regulatory framework.</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Environmental Impact Assessment (EIA) for the Berlin Spree River Corridor Development Project – full report compliant with EU Directive 2014/52/EU and German Federal Immission Control Act (BImSchG)</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On-site air quality monitoring and particulate matter analysis at 12 designated locations across Germany Berlin (districts: Mitte, Pankow, Neukölln, Friedrichshain-Kreuzberg, Tempelhof-Schöneberg, Charlottenburg-Wilmersdorf)</w:t>
            </w:r>
          </w:p>
        </w:tc>
        <w:tc>
          <w:tcPr/>
          <w:p>
            <w:pPr>
              <w:pStyle w:val="Compact"/>
              <w:jc w:val="left"/>
            </w:pPr>
            <w:r>
              <w:t xml:space="preserve">12 sites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Soil and groundwater contamination assessment for the former industrial zone in Berlin-Lichtenberg, including Phase I and Phase II investigation reports</w:t>
            </w:r>
          </w:p>
        </w:tc>
        <w:tc>
          <w:tcPr/>
          <w:p>
            <w:pPr>
              <w:pStyle w:val="Compact"/>
              <w:jc w:val="left"/>
            </w:pPr>
            <w:r>
              <w:t xml:space="preserve">1 project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4</w:t>
            </w:r>
          </w:p>
        </w:tc>
        <w:tc>
          <w:tcPr/>
          <w:p>
            <w:pPr>
              <w:pStyle w:val="Compact"/>
              <w:jc w:val="left"/>
            </w:pPr>
            <w:r>
              <w:t xml:space="preserve">Regulatory compliance audit and preparation of environmental permits in accordance with the Berlin State Office for the Environment (Senatsverwaltung für Umwelt, Verkehr und Klimaschutz)</w:t>
            </w:r>
          </w:p>
        </w:tc>
        <w:tc>
          <w:tcPr/>
          <w:p>
            <w:pPr>
              <w:pStyle w:val="Compact"/>
              <w:jc w:val="left"/>
            </w:pPr>
            <w:r>
              <w:t xml:space="preserve">1 audit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5</w:t>
            </w:r>
          </w:p>
        </w:tc>
        <w:tc>
          <w:tcPr/>
          <w:p>
            <w:pPr>
              <w:pStyle w:val="Compact"/>
              <w:jc w:val="left"/>
            </w:pPr>
            <w:r>
              <w:t xml:space="preserve">Monthly on-site supervision and technical advisory by the Environmental Engineer at the project headquarters in Germany Berlin (40 hours per month, 6 months)</w:t>
            </w:r>
          </w:p>
        </w:tc>
        <w:tc>
          <w:tcPr/>
          <w:p>
            <w:pPr>
              <w:pStyle w:val="Compact"/>
              <w:jc w:val="left"/>
            </w:pPr>
            <w:r>
              <w:t xml:space="preserve">6 months</w:t>
            </w:r>
          </w:p>
        </w:tc>
        <w:tc>
          <w:tcPr/>
          <w:p>
            <w:pPr>
              <w:pStyle w:val="Compact"/>
              <w:jc w:val="left"/>
            </w:pPr>
            <w:r>
              <w:t xml:space="preserve">€7,800.00</w:t>
            </w:r>
          </w:p>
        </w:tc>
        <w:tc>
          <w:tcPr/>
          <w:p>
            <w:pPr>
              <w:pStyle w:val="Compact"/>
              <w:jc w:val="left"/>
            </w:pPr>
            <w:r>
              <w:t xml:space="preserve">€46,800.00</w:t>
            </w:r>
          </w:p>
        </w:tc>
      </w:tr>
      <w:tr>
        <w:tc>
          <w:tcPr/>
          <w:p>
            <w:pPr>
              <w:pStyle w:val="Compact"/>
              <w:jc w:val="left"/>
            </w:pPr>
            <w:r>
              <w:t xml:space="preserve">6</w:t>
            </w:r>
          </w:p>
        </w:tc>
        <w:tc>
          <w:tcPr/>
          <w:p>
            <w:pPr>
              <w:pStyle w:val="Compact"/>
              <w:jc w:val="left"/>
            </w:pPr>
            <w:r>
              <w:t xml:space="preserve">Preparation of the final Environmental Sustainability Report for submission to the Berlin Senate and the Federal Environment Agency (Umweltbundesamt, Dessau-Roßlau)</w:t>
            </w:r>
          </w:p>
        </w:tc>
        <w:tc>
          <w:tcPr/>
          <w:p>
            <w:pPr>
              <w:pStyle w:val="Compact"/>
              <w:jc w:val="left"/>
            </w:pPr>
            <w:r>
              <w:t xml:space="preserve">1 report</w:t>
            </w:r>
          </w:p>
        </w:tc>
        <w:tc>
          <w:tcPr/>
          <w:p>
            <w:pPr>
              <w:pStyle w:val="Compact"/>
              <w:jc w:val="left"/>
            </w:pPr>
            <w:r>
              <w:t xml:space="preserve">€14,200.00</w:t>
            </w:r>
          </w:p>
        </w:tc>
        <w:tc>
          <w:tcPr/>
          <w:p>
            <w:pPr>
              <w:pStyle w:val="Compact"/>
              <w:jc w:val="left"/>
            </w:pPr>
            <w:r>
              <w:t xml:space="preserve">€14,200.00</w:t>
            </w:r>
          </w:p>
        </w:tc>
      </w:tr>
      <w:tr>
        <w:tc>
          <w:tcPr>
            <w:gridSpan w:val="4"/>
          </w:tcPr>
          <w:p>
            <w:pPr>
              <w:pStyle w:val="Compact"/>
              <w:jc w:val="right"/>
            </w:pPr>
            <w:r>
              <w:t xml:space="preserve">Subtotal (excl. VAT):</w:t>
            </w:r>
          </w:p>
        </w:tc>
        <w:tc>
          <w:tcPr/>
          <w:p>
            <w:pPr>
              <w:pStyle w:val="Compact"/>
              <w:jc w:val="left"/>
            </w:pPr>
            <w:r>
              <w:t xml:space="preserve">€199,550.00</w:t>
            </w:r>
          </w:p>
        </w:tc>
      </w:tr>
      <w:tr>
        <w:tc>
          <w:tcPr>
            <w:gridSpan w:val="4"/>
          </w:tcPr>
          <w:p>
            <w:pPr>
              <w:pStyle w:val="Compact"/>
              <w:jc w:val="right"/>
            </w:pPr>
            <w:r>
              <w:t xml:space="preserve">VAT (19% – German standard rate):</w:t>
            </w:r>
          </w:p>
        </w:tc>
        <w:tc>
          <w:tcPr/>
          <w:p>
            <w:pPr>
              <w:pStyle w:val="Compact"/>
              <w:jc w:val="left"/>
            </w:pPr>
            <w:r>
              <w:t xml:space="preserve">€37,914.50</w:t>
            </w:r>
          </w:p>
        </w:tc>
      </w:tr>
      <w:tr>
        <w:tc>
          <w:tcPr>
            <w:gridSpan w:val="4"/>
          </w:tcPr>
          <w:p>
            <w:pPr>
              <w:pStyle w:val="Compact"/>
              <w:jc w:val="right"/>
            </w:pPr>
            <w:r>
              <w:rPr>
                <w:bCs/>
                <w:b/>
              </w:rPr>
              <w:t xml:space="preserve">Grand Total (incl. VAT):</w:t>
            </w:r>
          </w:p>
        </w:tc>
        <w:tc>
          <w:tcPr/>
          <w:p>
            <w:pPr>
              <w:pStyle w:val="Compact"/>
              <w:jc w:val="left"/>
            </w:pPr>
            <w:r>
              <w:rPr>
                <w:bCs/>
                <w:b/>
              </w:rPr>
              <w:t xml:space="preserve">€237,464.50</w:t>
            </w:r>
          </w:p>
        </w:tc>
      </w:tr>
    </w:tbl>
    <w:bookmarkEnd w:id="23"/>
    <w:bookmarkStart w:id="24" w:name="schedule-and-milestones"/>
    <w:p>
      <w:pPr>
        <w:pStyle w:val="Heading2"/>
      </w:pPr>
      <w:r>
        <w:t xml:space="preserve">4. Schedule and Milestones</w:t>
      </w:r>
    </w:p>
    <w:p>
      <w:pPr>
        <w:pStyle w:val="FirstParagraph"/>
      </w:pPr>
      <w:r>
        <w:t xml:space="preserve">The</w:t>
      </w:r>
      <w:r>
        <w:t xml:space="preserve"> </w:t>
      </w:r>
      <w:r>
        <w:t xml:space="preserve">Environmental Engineer</w:t>
      </w:r>
      <w:r>
        <w:t xml:space="preserve"> </w:t>
      </w:r>
      <w:r>
        <w:t xml:space="preserve">shall commence work no later than 1 July 2025 at the designated project sites in</w:t>
      </w:r>
      <w:r>
        <w:t xml:space="preserve"> </w:t>
      </w:r>
      <w:r>
        <w:t xml:space="preserve">Germany Berlin</w:t>
      </w:r>
      <w:r>
        <w:t xml:space="preserve">. All deliverables referenced in Section 3 of this</w:t>
      </w:r>
      <w:r>
        <w:t xml:space="preserve"> </w:t>
      </w:r>
      <w:r>
        <w:t xml:space="preserve">Purchase Order</w:t>
      </w:r>
      <w:r>
        <w:t xml:space="preserve"> </w:t>
      </w:r>
      <w:r>
        <w:t xml:space="preserve">must be completed in accordance with the following milestone schedule:</w:t>
      </w:r>
    </w:p>
    <w:p>
      <w:pPr>
        <w:numPr>
          <w:ilvl w:val="0"/>
          <w:numId w:val="1001"/>
        </w:numPr>
        <w:pStyle w:val="Compact"/>
      </w:pPr>
      <w:r>
        <w:rPr>
          <w:bCs/>
          <w:b/>
        </w:rPr>
        <w:t xml:space="preserve">Milestone 1 (31 July 2025):</w:t>
      </w:r>
      <w:r>
        <w:t xml:space="preserve"> </w:t>
      </w:r>
      <w:r>
        <w:t xml:space="preserve">Completion of the Environmental Impact Assessment draft for the Spree River Corridor project.</w:t>
      </w:r>
    </w:p>
    <w:p>
      <w:pPr>
        <w:numPr>
          <w:ilvl w:val="0"/>
          <w:numId w:val="1001"/>
        </w:numPr>
        <w:pStyle w:val="Compact"/>
      </w:pPr>
      <w:r>
        <w:rPr>
          <w:bCs/>
          <w:b/>
        </w:rPr>
        <w:t xml:space="preserve">Milestone 2 (30 September 2025):</w:t>
      </w:r>
      <w:r>
        <w:t xml:space="preserve"> </w:t>
      </w:r>
      <w:r>
        <w:t xml:space="preserve">Submission of all air quality monitoring data and preliminary soil/groundwater findings from the Berlin-Lichtenberg site.</w:t>
      </w:r>
    </w:p>
    <w:p>
      <w:pPr>
        <w:numPr>
          <w:ilvl w:val="0"/>
          <w:numId w:val="1001"/>
        </w:numPr>
        <w:pStyle w:val="Compact"/>
      </w:pPr>
      <w:r>
        <w:rPr>
          <w:bCs/>
          <w:b/>
        </w:rPr>
        <w:t xml:space="preserve">Milestone 3 (31 October 2025):</w:t>
      </w:r>
      <w:r>
        <w:t xml:space="preserve"> </w:t>
      </w:r>
      <w:r>
        <w:t xml:space="preserve">Delivery of the regulatory compliance audit report and all required environmental permit applications to the Berlin State Office.</w:t>
      </w:r>
    </w:p>
    <w:p>
      <w:pPr>
        <w:numPr>
          <w:ilvl w:val="0"/>
          <w:numId w:val="1001"/>
        </w:numPr>
        <w:pStyle w:val="Compact"/>
      </w:pPr>
      <w:r>
        <w:rPr>
          <w:bCs/>
          <w:b/>
        </w:rPr>
        <w:t xml:space="preserve">Milestone 4 (31 December 2025):</w:t>
      </w:r>
      <w:r>
        <w:t xml:space="preserve"> </w:t>
      </w:r>
      <w:r>
        <w:t xml:space="preserve">Final Environmental Sustainability Report submitted to the Berlin Senate and the Federal Environment Agency.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Federal Republic of Germany.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Germany Berlin</w:t>
      </w:r>
      <w:r>
        <w:t xml:space="preserve">.</w:t>
      </w:r>
    </w:p>
    <w:p>
      <w:pPr>
        <w:numPr>
          <w:ilvl w:val="0"/>
          <w:numId w:val="1002"/>
        </w:numPr>
        <w:pStyle w:val="Compac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comply with all applicable German and European environmental legislation, including the Federal Immission Control Act (BImSchG), the Federal Water Act (WHG), the Federal Soil Protection Act (BBodSchG), and the relevant provisions of the Berlin State Environmental Protection Act (BImSchG Berlin).</w:t>
      </w:r>
    </w:p>
    <w:p>
      <w:pPr>
        <w:numPr>
          <w:ilvl w:val="0"/>
          <w:numId w:val="1002"/>
        </w:numPr>
        <w:pStyle w:val="Compact"/>
      </w:pPr>
      <w:r>
        <w:t xml:space="preserve">All work performed by the</w:t>
      </w:r>
      <w:r>
        <w:t xml:space="preserve"> </w:t>
      </w:r>
      <w:r>
        <w:t xml:space="preserve">Environmental Engineer</w:t>
      </w:r>
      <w:r>
        <w:t xml:space="preserve"> </w:t>
      </w:r>
      <w:r>
        <w:t xml:space="preserve">shall be conducted in</w:t>
      </w:r>
      <w:r>
        <w:t xml:space="preserve"> </w:t>
      </w:r>
      <w:r>
        <w:t xml:space="preserve">Germany Berlin</w:t>
      </w:r>
      <w:r>
        <w:t xml:space="preserve"> </w:t>
      </w:r>
      <w:r>
        <w:t xml:space="preserve">unless otherwise agreed in writing by both parties. Travel and accommodation expenses incurred within the Berlin metropolitan area are included in the unit rates specified in Section 3.</w:t>
      </w:r>
    </w:p>
    <w:p>
      <w:pPr>
        <w:numPr>
          <w:ilvl w:val="0"/>
          <w:numId w:val="1002"/>
        </w:numPr>
        <w:pStyle w:val="Compact"/>
      </w:pPr>
      <w:r>
        <w:t xml:space="preserve">Payment shall be made via bank transfer to the account designated by the Seller within thirty (30) calendar days of receipt of a valid invoice. Late payments shall accrue interest at the statutory rate under § 288 of the German Civil Code (BGB).</w:t>
      </w:r>
    </w:p>
    <w:p>
      <w:pPr>
        <w:numPr>
          <w:ilvl w:val="0"/>
          <w:numId w:val="1002"/>
        </w:numPr>
        <w:pStyle w:val="Compact"/>
      </w:pPr>
      <w:r>
        <w:t xml:space="preserve">The Seller warrants that the</w:t>
      </w:r>
      <w:r>
        <w:t xml:space="preserve"> </w:t>
      </w:r>
      <w:r>
        <w:t xml:space="preserve">Environmental Engineer</w:t>
      </w:r>
      <w:r>
        <w:t xml:space="preserve"> </w:t>
      </w:r>
      <w:r>
        <w:t xml:space="preserve">assigned to this</w:t>
      </w:r>
      <w:r>
        <w:t xml:space="preserve"> </w:t>
      </w:r>
      <w:r>
        <w:t xml:space="preserve">Purchase Order</w:t>
      </w:r>
      <w:r>
        <w:t xml:space="preserve"> </w:t>
      </w:r>
      <w:r>
        <w:t xml:space="preserve">holds all necessary professional licenses, certifications, and professional liability insurance (Berufshaftpflichtversicherung) with a minimum coverage of €5,000,000 per claim.</w:t>
      </w:r>
    </w:p>
    <w:p>
      <w:pPr>
        <w:numPr>
          <w:ilvl w:val="0"/>
          <w:numId w:val="1002"/>
        </w:numPr>
        <w:pStyle w:val="Compact"/>
      </w:pPr>
      <w:r>
        <w:t xml:space="preserve">Confidentiality: All data, reports, and findings generated under this</w:t>
      </w:r>
      <w:r>
        <w:t xml:space="preserve"> </w:t>
      </w:r>
      <w:r>
        <w:t xml:space="preserve">Purchase Order</w:t>
      </w:r>
      <w:r>
        <w:t xml:space="preserve"> </w:t>
      </w:r>
      <w:r>
        <w:t xml:space="preserve">relating to projects in</w:t>
      </w:r>
      <w:r>
        <w:t xml:space="preserve"> </w:t>
      </w:r>
      <w:r>
        <w:t xml:space="preserve">Germany Berlin</w:t>
      </w:r>
      <w:r>
        <w:t xml:space="preserve"> </w:t>
      </w:r>
      <w:r>
        <w:t xml:space="preserve">shall be treated as strictly confidential. The</w:t>
      </w:r>
      <w:r>
        <w:t xml:space="preserve"> </w:t>
      </w:r>
      <w:r>
        <w:t xml:space="preserve">Environmental Engineer</w:t>
      </w:r>
      <w:r>
        <w:t xml:space="preserve"> </w:t>
      </w:r>
      <w:r>
        <w:t xml:space="preserve">shall not disclose any project-specific information to third parties without prior written consent from GreenSolutions Engineering GmbH.</w:t>
      </w:r>
    </w:p>
    <w:p>
      <w:pPr>
        <w:numPr>
          <w:ilvl w:val="0"/>
          <w:numId w:val="1002"/>
        </w:numPr>
        <w:pStyle w:val="Compact"/>
      </w:pPr>
      <w:r>
        <w:t xml:space="preserve">Force Majeure: Neither party shall be liable for delays or failures in performance caused by events beyond reasonable control, including but not limited to natural disasters, government-mandated shutdowns, or pandemics affecting operations in</w:t>
      </w:r>
      <w:r>
        <w:t xml:space="preserve"> </w:t>
      </w:r>
      <w:r>
        <w:t xml:space="preserve">Germany Berlin</w:t>
      </w:r>
      <w:r>
        <w:t xml:space="preserve">.</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Buyer shall pay for all services rendered and deliverables completed up to the effective date of termination.</w:t>
      </w:r>
    </w:p>
    <w:p>
      <w:pPr>
        <w:numPr>
          <w:ilvl w:val="0"/>
          <w:numId w:val="1002"/>
        </w:numPr>
        <w:pStyle w:val="Compact"/>
      </w:pPr>
      <w:r>
        <w:t xml:space="preserve">Warranty: The</w:t>
      </w:r>
      <w:r>
        <w:t xml:space="preserve"> </w:t>
      </w:r>
      <w:r>
        <w:t xml:space="preserve">Environmental Engineer</w:t>
      </w:r>
      <w:r>
        <w:t xml:space="preserve"> </w:t>
      </w:r>
      <w:r>
        <w:t xml:space="preserve">warrants that all reports, assessments, and recommendations delivered under this</w:t>
      </w:r>
      <w:r>
        <w:t xml:space="preserve"> </w:t>
      </w:r>
      <w:r>
        <w:t xml:space="preserve">Purchase Order</w:t>
      </w:r>
      <w:r>
        <w:t xml:space="preserve"> </w:t>
      </w:r>
      <w:r>
        <w:t xml:space="preserve">shall be free from material defects and shall remain valid for a period of twenty-four (24) months from the date of final delivery, subject to changes in applicable law in</w:t>
      </w:r>
      <w:r>
        <w:t xml:space="preserve"> </w:t>
      </w:r>
      <w:r>
        <w:t xml:space="preserve">Germany Berlin</w:t>
      </w:r>
      <w:r>
        <w:t xml:space="preserve"> </w:t>
      </w:r>
      <w:r>
        <w:t xml:space="preserve">or the Federal Republic of Germany.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Environmental Engineer</w:t>
      </w:r>
      <w:r>
        <w:t xml:space="preserve"> </w:t>
      </w:r>
      <w:r>
        <w:t xml:space="preserve">for projects located in</w:t>
      </w:r>
      <w:r>
        <w:t xml:space="preserve"> </w:t>
      </w:r>
      <w:r>
        <w:t xml:space="preserve">Germany Berlin</w:t>
      </w:r>
      <w:r>
        <w:t xml:space="preserve">. This document constitutes a binding contractual agreement upon execution by both authorized representatives.</w:t>
      </w:r>
    </w:p>
    <w:bookmarkEnd w:id="26"/>
    <w:p>
      <w:pPr>
        <w:pStyle w:val="BodyText"/>
      </w:pPr>
      <w:r>
        <w:rPr>
          <w:bCs/>
          <w:b/>
        </w:rPr>
        <w:t xml:space="preserve">For and on behalf of the Buyer:</w:t>
      </w:r>
    </w:p>
    <w:p>
      <w:pPr>
        <w:pStyle w:val="BodyText"/>
      </w:pPr>
      <w:r>
        <w:t xml:space="preserve">GreenSolutions Engineering GmbH</w:t>
      </w:r>
    </w:p>
    <w:p>
      <w:pPr>
        <w:pStyle w:val="BodyText"/>
      </w:pPr>
      <w:r>
        <w:rPr>
          <w:bCs/>
          <w:b/>
        </w:rPr>
        <w:t xml:space="preserve">Name:</w:t>
      </w:r>
      <w:r>
        <w:t xml:space="preserve"> </w:t>
      </w:r>
      <w:r>
        <w:t xml:space="preserve">Dr. Markus Weber</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EnviroTech Consulting &amp; Engineering AG</w:t>
      </w:r>
    </w:p>
    <w:p>
      <w:pPr>
        <w:pStyle w:val="BodyText"/>
      </w:pPr>
      <w:r>
        <w:rPr>
          <w:bCs/>
          <w:b/>
        </w:rPr>
        <w:t xml:space="preserve">Name:</w:t>
      </w:r>
      <w:r>
        <w:t xml:space="preserve"> </w:t>
      </w:r>
      <w:r>
        <w:t xml:space="preserve">Prof. Dr. Anna Schmidt</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PO-2025-ENV-0847</w:t>
      </w:r>
      <w:r>
        <w:t xml:space="preserve"> </w:t>
      </w:r>
      <w:r>
        <w:t xml:space="preserve">| GreenSolutions Engineering GmbH | Unter den Linden 42, 10117 Berlin, Germany</w:t>
      </w:r>
    </w:p>
    <w:p>
      <w:pPr>
        <w:pStyle w:val="BodyText"/>
      </w:pPr>
      <w:r>
        <w:t xml:space="preserve">This Purchase Order is valid for a period of ninety (90) days from the date of issue. Please reference this Purchase Order number on all correspondence, invoices, and deliverables related to the Environmental Engineer services in Germany Berlin.</w:t>
      </w:r>
    </w:p>
    <w:p>
      <w:pPr>
        <w:pStyle w:val="BodyText"/>
      </w:pPr>
      <w:r>
        <w:t xml:space="preserve">Document generated in accordance with German commercial law (HGB) and applicable EU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Germany Berlin</dc:title>
  <dc:creator/>
  <dc:language>en</dc:language>
  <cp:keywords/>
  <dcterms:created xsi:type="dcterms:W3CDTF">2026-10-10T05:44:10Z</dcterms:created>
  <dcterms:modified xsi:type="dcterms:W3CDTF">2026-10-10T05:44:10Z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