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X34210f86de1d5623e43588d6cc91ac8f1590aaf"/>
    <w:p>
      <w:pPr>
        <w:pStyle w:val="Heading1"/>
      </w:pPr>
      <w:r>
        <w:t xml:space="preserve">PT Nusantara Green Infrastructure Solutions</w:t>
      </w:r>
    </w:p>
    <w:p>
      <w:pPr>
        <w:pStyle w:val="FirstParagraph"/>
      </w:pPr>
      <w:r>
        <w:t xml:space="preserve">Jl. Jend. Sudirman Kav. 52-53, SCBD District, Jakarta Selatan, Indonesia Jakarta 12190</w:t>
      </w:r>
    </w:p>
    <w:p>
      <w:pPr>
        <w:pStyle w:val="BodyText"/>
      </w:pPr>
      <w:r>
        <w:t xml:space="preserve">Tel: +62-21-5790-1234 | Email: procurement@nusantagreen.co.id</w:t>
      </w:r>
    </w:p>
    <w:p>
      <w:pPr>
        <w:pStyle w:val="BodyText"/>
      </w:pPr>
      <w:r>
        <w:t xml:space="preserve">NPWP: 01.234.567.8-051.000 | Business License: 110/0456/B/2024</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PO/NGIS/2025/0047-JKT</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ENV-JKT-2025-089</w:t>
      </w:r>
    </w:p>
    <w:p>
      <w:pPr>
        <w:pStyle w:val="BodyText"/>
      </w:pPr>
      <w:r>
        <w:rPr>
          <w:bCs/>
          <w:b/>
        </w:rPr>
        <w:t xml:space="preserve">Project Location:</w:t>
      </w:r>
      <w:r>
        <w:t xml:space="preserve"> </w:t>
      </w:r>
      <w:r>
        <w:t xml:space="preserve">Indonesia Jakarta, South Jakarta Industrial Zone</w:t>
      </w:r>
    </w:p>
    <w:p>
      <w:pPr>
        <w:pStyle w:val="BodyText"/>
      </w:pPr>
      <w:r>
        <w:rPr>
          <w:bCs/>
          <w:b/>
        </w:rPr>
        <w:t xml:space="preserve">Payment Terms:</w:t>
      </w:r>
      <w:r>
        <w:t xml:space="preserve"> </w:t>
      </w:r>
      <w:r>
        <w:t xml:space="preserve">Net 30 Days from Invoice</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PT EcoConsult Asia Pacific</w:t>
      </w:r>
    </w:p>
    <w:p>
      <w:pPr>
        <w:pStyle w:val="BodyText"/>
      </w:pPr>
      <w:r>
        <w:rPr>
          <w:bCs/>
          <w:b/>
        </w:rPr>
        <w:t xml:space="preserve">Address:</w:t>
      </w:r>
      <w:r>
        <w:t xml:space="preserve"> </w:t>
      </w:r>
      <w:r>
        <w:t xml:space="preserve">Menara Eco Tower, Floor 12, Jl. HR Rasuna Said, Kuningan, Indonesia Jakarta 12950</w:t>
      </w:r>
    </w:p>
    <w:p>
      <w:pPr>
        <w:pStyle w:val="BodyText"/>
      </w:pPr>
      <w:r>
        <w:rPr>
          <w:bCs/>
          <w:b/>
        </w:rPr>
        <w:t xml:space="preserve">Contact Person:</w:t>
      </w:r>
      <w:r>
        <w:t xml:space="preserve"> </w:t>
      </w:r>
      <w:r>
        <w:t xml:space="preserve">Dr. Sari Wulandari, P.Eng.</w:t>
      </w:r>
    </w:p>
    <w:p>
      <w:pPr>
        <w:pStyle w:val="BodyText"/>
      </w:pPr>
      <w:r>
        <w:rPr>
          <w:bCs/>
          <w:b/>
        </w:rPr>
        <w:t xml:space="preserve">Email:</w:t>
      </w:r>
      <w:r>
        <w:t xml:space="preserve"> </w:t>
      </w:r>
      <w:r>
        <w:t xml:space="preserve">sari.wulandari@ecoconsultasia.com</w:t>
      </w:r>
    </w:p>
    <w:p>
      <w:pPr>
        <w:pStyle w:val="BodyText"/>
      </w:pPr>
      <w:r>
        <w:rPr>
          <w:bCs/>
          <w:b/>
        </w:rPr>
        <w:t xml:space="preserve">Tel:</w:t>
      </w:r>
      <w:r>
        <w:t xml:space="preserve"> </w:t>
      </w:r>
      <w:r>
        <w:t xml:space="preserve">+62-21-520-8899</w:t>
      </w:r>
    </w:p>
    <w:p>
      <w:pPr>
        <w:pStyle w:val="BodyText"/>
      </w:pPr>
      <w:r>
        <w:rPr>
          <w:bCs/>
          <w:b/>
        </w:rPr>
        <w:t xml:space="preserve">NPWP:</w:t>
      </w:r>
      <w:r>
        <w:t xml:space="preserve"> </w:t>
      </w:r>
      <w:r>
        <w:t xml:space="preserve">09.876.543.2-012.000</w:t>
      </w:r>
    </w:p>
    <w:bookmarkEnd w:id="22"/>
    <w:p>
      <w:pPr>
        <w:pStyle w:val="BodyText"/>
      </w:pPr>
      <w:r>
        <w:t xml:space="preserve">Scope of Work – Environmental Engineer Services</w:t>
      </w:r>
    </w:p>
    <w:p>
      <w:pPr>
        <w:pStyle w:val="BodyText"/>
      </w:pPr>
      <w:r>
        <w:t xml:space="preserve">This</w:t>
      </w:r>
      <w:r>
        <w:t xml:space="preserve"> </w:t>
      </w:r>
      <w:r>
        <w:t xml:space="preserve">Purchase Order</w:t>
      </w:r>
      <w:r>
        <w:t xml:space="preserve"> </w:t>
      </w:r>
      <w:r>
        <w:t xml:space="preserve">is issued by PT Nusantara Green Infrastructure Solutions (hereinafter referred to as "the Buyer") to PT EcoConsult Asia Pacific (hereinafter referred to as "the Vendor") for the engagement of a qualified</w:t>
      </w:r>
      <w:r>
        <w:t xml:space="preserve"> </w:t>
      </w:r>
      <w:r>
        <w:t xml:space="preserve">Environmental Engineer</w:t>
      </w:r>
      <w:r>
        <w:t xml:space="preserve"> </w:t>
      </w:r>
      <w:r>
        <w:t xml:space="preserve">to provide comprehensive environmental consulting, impact assessment, and regulatory compliance services for the Buyer's new manufacturing facility located in the South Jakarta Industrial Zone,</w:t>
      </w:r>
      <w:r>
        <w:t xml:space="preserve"> </w:t>
      </w:r>
      <w:r>
        <w:t xml:space="preserve">Indonesia Jakarta</w:t>
      </w:r>
      <w:r>
        <w:t xml:space="preserve">. The</w:t>
      </w:r>
      <w:r>
        <w:t xml:space="preserve"> </w:t>
      </w:r>
      <w:r>
        <w:t xml:space="preserve">Environmental Engineer</w:t>
      </w:r>
      <w:r>
        <w:t xml:space="preserve"> </w:t>
      </w:r>
      <w:r>
        <w:t xml:space="preserve">shall be responsible for conducting all phases of environmental due diligence, preparing the Environmental Impact Assessment (AMDAL) documentation in accordance with Indonesian Ministry of Environment and Forestry regulations (Permen LHK No. 4 of 2021), and ensuring full compliance with all local and national environmental standards applicable to industrial operations in</w:t>
      </w:r>
      <w:r>
        <w:t xml:space="preserve"> </w:t>
      </w:r>
      <w:r>
        <w:t xml:space="preserve">Indonesia Jakarta</w:t>
      </w:r>
      <w:r>
        <w:t xml:space="preserve">.</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Price (IDR)</w:t>
            </w:r>
          </w:p>
        </w:tc>
      </w:tr>
      <w:tr>
        <w:tc>
          <w:tcPr/>
          <w:p>
            <w:pPr>
              <w:pStyle w:val="Compact"/>
              <w:jc w:val="left"/>
            </w:pPr>
            <w:r>
              <w:t xml:space="preserve">1</w:t>
            </w:r>
          </w:p>
        </w:tc>
        <w:tc>
          <w:tcPr/>
          <w:p>
            <w:pPr>
              <w:pStyle w:val="Compact"/>
              <w:jc w:val="left"/>
            </w:pPr>
            <w:r>
              <w:t xml:space="preserve">Senior</w:t>
            </w:r>
            <w:r>
              <w:t xml:space="preserve"> </w:t>
            </w:r>
            <w:r>
              <w:t xml:space="preserve">Environmental Engineer</w:t>
            </w:r>
            <w:r>
              <w:t xml:space="preserve"> </w:t>
            </w:r>
            <w:r>
              <w:t xml:space="preserve">– Full-time on-site consultation for Environmental Impact Assessment (AMDAL) preparation, baseline environmental data collection, and stakeholder engagement in</w:t>
            </w:r>
            <w:r>
              <w:t xml:space="preserve"> </w:t>
            </w:r>
            <w:r>
              <w:t xml:space="preserve">Indonesia Jakarta</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Environmental Monitoring Program Design – Air quality, water discharge, noise, and soil contamination monitoring protocols specific to the</w:t>
            </w:r>
            <w:r>
              <w:t xml:space="preserve"> </w:t>
            </w:r>
            <w:r>
              <w:t xml:space="preserve">Indonesia Jakarta</w:t>
            </w:r>
            <w:r>
              <w:t xml:space="preserve"> </w:t>
            </w:r>
            <w:r>
              <w:t xml:space="preserve">metropolitan regulatory framework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Waste Management System Design – Hazardous and non-hazardous waste handling, storage, and disposal plan compliant with PP No. 22 of 2021 as applied in</w:t>
            </w:r>
            <w:r>
              <w:t xml:space="preserve"> </w:t>
            </w:r>
            <w:r>
              <w:t xml:space="preserve">Indonesia Jakarta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Regulatory Compliance Audit – Review of all permits (Izin Lingkungan, Izin PRL, Izin PPLH) and ongoing compliance verification for the</w:t>
            </w:r>
            <w:r>
              <w:t xml:space="preserve"> </w:t>
            </w:r>
            <w:r>
              <w:t xml:space="preserve">Environmental Engineer</w:t>
            </w:r>
            <w:r>
              <w:t xml:space="preserve"> </w:t>
            </w:r>
            <w:r>
              <w:t xml:space="preserve">deliverables in</w:t>
            </w:r>
            <w:r>
              <w:t xml:space="preserve"> </w:t>
            </w:r>
            <w:r>
              <w:t xml:space="preserve">Indonesia Jakarta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Environmental Management Plan (UKL-UPL) Development and Submission to the Jakarta Provincial Environmental Agency (DLH DKI Jakarta)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6</w:t>
            </w:r>
          </w:p>
        </w:tc>
        <w:tc>
          <w:tcPr/>
          <w:p>
            <w:pPr>
              <w:pStyle w:val="Compact"/>
              <w:jc w:val="left"/>
            </w:pPr>
            <w:r>
              <w:t xml:space="preserve">Monthly Environmental Reporting and KPI Tracking – 12-month engagement period for the</w:t>
            </w:r>
            <w:r>
              <w:t xml:space="preserve"> </w:t>
            </w:r>
            <w:r>
              <w:t xml:space="preserve">Environmental Engineer</w:t>
            </w:r>
            <w:r>
              <w:t xml:space="preserve"> </w:t>
            </w:r>
            <w:r>
              <w:t xml:space="preserve">to produce monthly compliance reports for the</w:t>
            </w:r>
            <w:r>
              <w:t xml:space="preserve"> </w:t>
            </w:r>
            <w:r>
              <w:t xml:space="preserve">Indonesia Jakarta</w:t>
            </w:r>
            <w:r>
              <w:t xml:space="preserve"> </w:t>
            </w:r>
            <w:r>
              <w:t xml:space="preserve">project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7</w:t>
            </w:r>
          </w:p>
        </w:tc>
        <w:tc>
          <w:tcPr/>
          <w:p>
            <w:pPr>
              <w:pStyle w:val="Compact"/>
              <w:jc w:val="left"/>
            </w:pPr>
            <w:r>
              <w:t xml:space="preserve">Emergency Environmental Response Plan – Development of spill response, air quality incident, and community notification procedures tailored to</w:t>
            </w:r>
            <w:r>
              <w:t xml:space="preserve"> </w:t>
            </w:r>
            <w:r>
              <w:t xml:space="preserve">Indonesia Jakarta</w:t>
            </w:r>
            <w:r>
              <w:t xml:space="preserve"> </w:t>
            </w:r>
            <w:r>
              <w:t xml:space="preserve">urban industrial context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right"/>
            </w:pPr>
            <w:r>
              <w:t xml:space="preserve">SUBTOTAL</w:t>
            </w:r>
          </w:p>
        </w:tc>
        <w:tc>
          <w:tcPr/>
          <w:p>
            <w:pPr>
              <w:pStyle w:val="Compact"/>
              <w:jc w:val="left"/>
            </w:pPr>
            <w:r>
              <w:t xml:space="preserve">430,000,000</w:t>
            </w:r>
          </w:p>
        </w:tc>
      </w:tr>
      <w:tr>
        <w:tc>
          <w:tcPr>
            <w:gridSpan w:val="5"/>
          </w:tcPr>
          <w:p>
            <w:pPr>
              <w:pStyle w:val="Compact"/>
              <w:jc w:val="right"/>
            </w:pPr>
            <w:r>
              <w:t xml:space="preserve">VAT (PPN) 11%</w:t>
            </w:r>
          </w:p>
        </w:tc>
        <w:tc>
          <w:tcPr/>
          <w:p>
            <w:pPr>
              <w:pStyle w:val="Compact"/>
              <w:jc w:val="left"/>
            </w:pPr>
            <w:r>
              <w:t xml:space="preserve">47,300,000</w:t>
            </w:r>
          </w:p>
        </w:tc>
      </w:tr>
      <w:tr>
        <w:tc>
          <w:tcPr>
            <w:gridSpan w:val="5"/>
          </w:tcPr>
          <w:p>
            <w:pPr>
              <w:pStyle w:val="Compact"/>
              <w:jc w:val="right"/>
            </w:pPr>
            <w:r>
              <w:t xml:space="preserve">GRAND TOTAL (IDR)</w:t>
            </w:r>
          </w:p>
        </w:tc>
        <w:tc>
          <w:tcPr/>
          <w:p>
            <w:pPr>
              <w:pStyle w:val="Compact"/>
              <w:jc w:val="left"/>
            </w:pPr>
            <w:r>
              <w:t xml:space="preserve">477,300,000</w:t>
            </w:r>
          </w:p>
        </w:tc>
      </w:tr>
    </w:tbl>
    <w:p>
      <w:pPr>
        <w:pStyle w:val="BodyText"/>
      </w:pPr>
      <w:r>
        <w:rPr>
          <w:bCs/>
          <w:b/>
        </w:rPr>
        <w:t xml:space="preserve">Note:</w:t>
      </w:r>
      <w:r>
        <w:t xml:space="preserve"> </w:t>
      </w:r>
      <w:r>
        <w:t xml:space="preserve">All prices are quoted in Indonesian Rupiah (IDR) and are inclusive of all travel, accommodation, and fieldwork expenses within the</w:t>
      </w:r>
      <w:r>
        <w:t xml:space="preserve"> </w:t>
      </w:r>
      <w:r>
        <w:t xml:space="preserve">Indonesia Jakarta</w:t>
      </w:r>
      <w:r>
        <w:t xml:space="preserve"> </w:t>
      </w:r>
      <w:r>
        <w:t xml:space="preserve">metropolitan area. The</w:t>
      </w:r>
      <w:r>
        <w:t xml:space="preserve"> </w:t>
      </w:r>
      <w:r>
        <w:t xml:space="preserve">Environmental Engineer</w:t>
      </w:r>
      <w:r>
        <w:t xml:space="preserve"> </w:t>
      </w:r>
      <w:r>
        <w:t xml:space="preserve">shall be provided with a dedicated workstation at the Buyer's project office located at Jl. TB Simatupang Kav. 88, Jakarta Selatan. Any services rendered outside the</w:t>
      </w:r>
      <w:r>
        <w:t xml:space="preserve"> </w:t>
      </w:r>
      <w:r>
        <w:t xml:space="preserve">Indonesia Jakarta</w:t>
      </w:r>
      <w:r>
        <w:t xml:space="preserve"> </w:t>
      </w:r>
      <w:r>
        <w:t xml:space="preserve">administrative boundary shall be subject to a separate cost agreement.</w:t>
      </w:r>
    </w:p>
    <w:p>
      <w:pPr>
        <w:pStyle w:val="BodyText"/>
      </w:pPr>
      <w:r>
        <w:t xml:space="preserve">Terms and Conditions</w:t>
      </w:r>
    </w:p>
    <w:p>
      <w:pPr>
        <w:pStyle w:val="BodyText"/>
      </w:pPr>
      <w:r>
        <w:rPr>
          <w:bCs/>
          <w:b/>
        </w:rPr>
        <w:t xml:space="preserve">1. Commencement and Duration:</w:t>
      </w:r>
      <w:r>
        <w:t xml:space="preserve"> </w:t>
      </w:r>
      <w:r>
        <w:t xml:space="preserve">The</w:t>
      </w:r>
      <w:r>
        <w:t xml:space="preserve"> </w:t>
      </w:r>
      <w:r>
        <w:t xml:space="preserve">Environmental Engineer</w:t>
      </w:r>
      <w:r>
        <w:t xml:space="preserve"> </w:t>
      </w:r>
      <w:r>
        <w:t xml:space="preserve">shall commence services no later than 1 July 2025. The initial engagement period under this</w:t>
      </w:r>
      <w:r>
        <w:t xml:space="preserve"> </w:t>
      </w:r>
      <w:r>
        <w:t xml:space="preserve">Purchase Order</w:t>
      </w:r>
      <w:r>
        <w:t xml:space="preserve"> </w:t>
      </w:r>
      <w:r>
        <w:t xml:space="preserve">is twelve (12) months, extendable by mutual written agreement. All work shall be performed at the project site in</w:t>
      </w:r>
      <w:r>
        <w:t xml:space="preserve"> </w:t>
      </w:r>
      <w:r>
        <w:t xml:space="preserve">Indonesia Jakarta</w:t>
      </w:r>
      <w:r>
        <w:t xml:space="preserve"> </w:t>
      </w:r>
      <w:r>
        <w:t xml:space="preserve">unless otherwise directed in writing by the Buyer.</w:t>
      </w:r>
    </w:p>
    <w:p>
      <w:pPr>
        <w:pStyle w:val="BodyText"/>
      </w:pPr>
      <w:r>
        <w:rPr>
          <w:bCs/>
          <w:b/>
        </w:rPr>
        <w:t xml:space="preserve">2. Qualifications:</w:t>
      </w:r>
      <w:r>
        <w:t xml:space="preserve"> </w:t>
      </w:r>
      <w:r>
        <w:t xml:space="preserve">The</w:t>
      </w:r>
      <w:r>
        <w:t xml:space="preserve"> </w:t>
      </w:r>
      <w:r>
        <w:t xml:space="preserve">Environmental Engineer</w:t>
      </w:r>
      <w:r>
        <w:t xml:space="preserve"> </w:t>
      </w:r>
      <w:r>
        <w:t xml:space="preserve">assigned to this</w:t>
      </w:r>
      <w:r>
        <w:t xml:space="preserve"> </w:t>
      </w:r>
      <w:r>
        <w:t xml:space="preserve">Purchase Order</w:t>
      </w:r>
      <w:r>
        <w:t xml:space="preserve"> </w:t>
      </w:r>
      <w:r>
        <w:t xml:space="preserve">must hold a minimum of a Bachelor's degree in Environmental Engineering or a related discipline from an accredited Indonesian university, possess a valid Professional Engineer (P.Eng.) license registered with the Indonesian Professional Engineers Association (IAI), and demonstrate a minimum of ten (10) years of experience in industrial environmental consulting within</w:t>
      </w:r>
      <w:r>
        <w:t xml:space="preserve"> </w:t>
      </w:r>
      <w:r>
        <w:t xml:space="preserve">Indonesia Jakarta</w:t>
      </w:r>
      <w:r>
        <w:t xml:space="preserve"> </w:t>
      </w:r>
      <w:r>
        <w:t xml:space="preserve">or comparable urban industrial settings.</w:t>
      </w:r>
    </w:p>
    <w:p>
      <w:pPr>
        <w:pStyle w:val="BodyText"/>
      </w:pPr>
      <w:r>
        <w:rPr>
          <w:bCs/>
          <w:b/>
        </w:rPr>
        <w:t xml:space="preserve">3. Deliverables:</w:t>
      </w:r>
      <w:r>
        <w:t xml:space="preserve"> </w:t>
      </w:r>
      <w:r>
        <w:t xml:space="preserve">All deliverables, including but not limited to the AMDAL report, UKL-UPL documentation, monitoring reports, and compliance certificates, shall be submitted in both Bahasa Indonesia and English. Electronic copies shall be provided in PDF format, and three (3) hard-bound copies shall be delivered to the Buyer's office in</w:t>
      </w:r>
      <w:r>
        <w:t xml:space="preserve"> </w:t>
      </w:r>
      <w:r>
        <w:t xml:space="preserve">Indonesia Jakarta</w:t>
      </w:r>
      <w:r>
        <w:t xml:space="preserve">.</w:t>
      </w:r>
    </w:p>
    <w:p>
      <w:pPr>
        <w:pStyle w:val="BodyText"/>
      </w:pPr>
      <w:r>
        <w:rPr>
          <w:bCs/>
          <w:b/>
        </w:rPr>
        <w:t xml:space="preserve">4. Payment Schedule:</w:t>
      </w:r>
      <w:r>
        <w:t xml:space="preserve"> </w:t>
      </w:r>
      <w:r>
        <w:t xml:space="preserve">Payment shall be made in three (3) installments: 30% upon execution of this</w:t>
      </w:r>
      <w:r>
        <w:t xml:space="preserve"> </w:t>
      </w:r>
      <w:r>
        <w:t xml:space="preserve">Purchase Order</w:t>
      </w:r>
      <w:r>
        <w:t xml:space="preserve">, 40% upon submission and approval of the AMDAL documentation, and 30% upon completion of the twelve-month monitoring period. All payments shall be made via bank transfer to the Vendor's designated account in</w:t>
      </w:r>
      <w:r>
        <w:t xml:space="preserve"> </w:t>
      </w:r>
      <w:r>
        <w:t xml:space="preserve">Indonesia Jakarta</w:t>
      </w:r>
      <w:r>
        <w:t xml:space="preserve">.</w:t>
      </w:r>
    </w:p>
    <w:p>
      <w:pPr>
        <w:pStyle w:val="BodyText"/>
      </w:pPr>
      <w:r>
        <w:rPr>
          <w:bCs/>
          <w:b/>
        </w:rPr>
        <w:t xml:space="preserve">5. Intellectual Property:</w:t>
      </w:r>
      <w:r>
        <w:t xml:space="preserve"> </w:t>
      </w:r>
      <w:r>
        <w:t xml:space="preserve">All reports, data, models, and documentation produced by the</w:t>
      </w:r>
      <w:r>
        <w:t xml:space="preserve"> </w:t>
      </w:r>
      <w:r>
        <w:t xml:space="preserve">Environmental Engineer</w:t>
      </w:r>
      <w:r>
        <w:t xml:space="preserve"> </w:t>
      </w:r>
      <w:r>
        <w:t xml:space="preserve">under this</w:t>
      </w:r>
      <w:r>
        <w:t xml:space="preserve"> </w:t>
      </w:r>
      <w:r>
        <w:t xml:space="preserve">Purchase Order</w:t>
      </w:r>
      <w:r>
        <w:t xml:space="preserve"> </w:t>
      </w:r>
      <w:r>
        <w:t xml:space="preserve">shall become the exclusive property of the Buyer upon full payment. The Vendor shall not reuse, publish, or disclose any project-specific information pertaining to the</w:t>
      </w:r>
      <w:r>
        <w:t xml:space="preserve"> </w:t>
      </w:r>
      <w:r>
        <w:t xml:space="preserve">Indonesia Jakarta</w:t>
      </w:r>
      <w:r>
        <w:t xml:space="preserve"> </w:t>
      </w:r>
      <w:r>
        <w:t xml:space="preserve">facility without prior written consent.</w:t>
      </w:r>
    </w:p>
    <w:p>
      <w:pPr>
        <w:pStyle w:val="BodyTex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termination date. The</w:t>
      </w:r>
      <w:r>
        <w:t xml:space="preserve"> </w:t>
      </w:r>
      <w:r>
        <w:t xml:space="preserve">Environmental Engineer</w:t>
      </w:r>
      <w:r>
        <w:t xml:space="preserve"> </w:t>
      </w:r>
      <w:r>
        <w:t xml:space="preserve">shall ensure a smooth knowledge transfer and handover of all ongoing work related to the</w:t>
      </w:r>
      <w:r>
        <w:t xml:space="preserve"> </w:t>
      </w:r>
      <w:r>
        <w:t xml:space="preserve">Indonesia Jakarta</w:t>
      </w:r>
      <w:r>
        <w:t xml:space="preserve"> </w:t>
      </w:r>
      <w:r>
        <w:t xml:space="preserve">project.</w:t>
      </w:r>
    </w:p>
    <w:p>
      <w:pPr>
        <w:pStyle w:val="BodyText"/>
      </w:pPr>
      <w:r>
        <w:rPr>
          <w:bCs/>
          <w:b/>
        </w:rPr>
        <w:t xml:space="preserve">7. 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Indonesia. Any disputes arising from this</w:t>
      </w:r>
      <w:r>
        <w:t xml:space="preserve"> </w:t>
      </w:r>
      <w:r>
        <w:t xml:space="preserve">Purchase Order</w:t>
      </w:r>
      <w:r>
        <w:t xml:space="preserve"> </w:t>
      </w:r>
      <w:r>
        <w:t xml:space="preserve">shall be resolved through arbitration in</w:t>
      </w:r>
      <w:r>
        <w:t xml:space="preserve"> </w:t>
      </w:r>
      <w:r>
        <w:t xml:space="preserve">Indonesia Jakarta</w:t>
      </w:r>
      <w:r>
        <w:t xml:space="preserve"> </w:t>
      </w:r>
      <w:r>
        <w:t xml:space="preserve">in accordance with the rules of the Indonesian National Board of Arbitration (BANI).</w:t>
      </w:r>
    </w:p>
    <w:p>
      <w:pPr>
        <w:pStyle w:val="BodyText"/>
      </w:pPr>
      <w:r>
        <w:rPr>
          <w:bCs/>
          <w:b/>
        </w:rPr>
        <w:t xml:space="preserve">8. Insurance and Liability:</w:t>
      </w:r>
      <w:r>
        <w:t xml:space="preserve"> </w:t>
      </w:r>
      <w:r>
        <w:t xml:space="preserve">The Vendor shall maintain professional indemnity insurance with a minimum coverage of IDR 5,000,000,000 for the duration of this</w:t>
      </w:r>
      <w:r>
        <w:t xml:space="preserve"> </w:t>
      </w:r>
      <w:r>
        <w:t xml:space="preserve">Purchase Order</w:t>
      </w:r>
      <w:r>
        <w:t xml:space="preserve">. The</w:t>
      </w:r>
      <w:r>
        <w:t xml:space="preserve"> </w:t>
      </w:r>
      <w:r>
        <w:t xml:space="preserve">Environmental Engineer</w:t>
      </w:r>
      <w:r>
        <w:t xml:space="preserve"> </w:t>
      </w:r>
      <w:r>
        <w:t xml:space="preserve">shall be fully liable for any regulatory penalties or environmental damages arising from professional negligence in the performance of duties in</w:t>
      </w:r>
      <w:r>
        <w:t xml:space="preserve"> </w:t>
      </w:r>
      <w:r>
        <w:t xml:space="preserve">Indonesia Jakarta</w:t>
      </w:r>
      <w:r>
        <w:t xml:space="preserve">.</w:t>
      </w:r>
    </w:p>
    <w:p>
      <w:pPr>
        <w:pStyle w:val="BodyText"/>
      </w:pPr>
      <w:r>
        <w:t xml:space="preserve">Acceptance and Authorization</w:t>
      </w:r>
    </w:p>
    <w:p>
      <w:pPr>
        <w:pStyle w:val="BodyText"/>
      </w:pPr>
      <w:r>
        <w:rPr>
          <w:bCs/>
          <w:b/>
        </w:rPr>
        <w:t xml:space="preserve">For and on behalf of the Buyer:</w:t>
      </w:r>
    </w:p>
    <w:p>
      <w:pPr>
        <w:pStyle w:val="BodyText"/>
      </w:pPr>
      <w:r>
        <w:t xml:space="preserve">PT Nusantara Green Infrastructure Solutions</w:t>
      </w:r>
    </w:p>
    <w:p>
      <w:pPr>
        <w:pStyle w:val="BodyText"/>
      </w:pPr>
      <w:r>
        <w:rPr>
          <w:bCs/>
          <w:b/>
        </w:rPr>
        <w:t xml:space="preserve">Name:</w:t>
      </w:r>
      <w:r>
        <w:t xml:space="preserve"> </w:t>
      </w:r>
      <w:r>
        <w:t xml:space="preserve">Ir. Bambang Hartono, M.Eng.</w:t>
      </w:r>
    </w:p>
    <w:p>
      <w:pPr>
        <w:pStyle w:val="BodyText"/>
      </w:pPr>
      <w:r>
        <w:rPr>
          <w:bCs/>
          <w:b/>
        </w:rPr>
        <w:t xml:space="preserve">Title:</w:t>
      </w:r>
      <w:r>
        <w:t xml:space="preserve"> </w:t>
      </w:r>
      <w:r>
        <w:t xml:space="preserve">Director of Procurement &amp; Operations</w:t>
      </w:r>
    </w:p>
    <w:p>
      <w:pPr>
        <w:pStyle w:val="BodyText"/>
      </w:pPr>
      <w:r>
        <w:rPr>
          <w:bCs/>
          <w:b/>
        </w:rPr>
        <w:t xml:space="preserve">Date:</w:t>
      </w:r>
      <w:r>
        <w:t xml:space="preserve"> </w:t>
      </w:r>
      <w:r>
        <w:t xml:space="preserve">_______________</w:t>
      </w:r>
    </w:p>
    <w:p>
      <w:pPr>
        <w:pStyle w:val="BodyText"/>
      </w:pPr>
      <w:r>
        <w:rPr>
          <w:bCs/>
          <w:b/>
        </w:rPr>
        <w:t xml:space="preserve">For and on behalf of the Vendor:</w:t>
      </w:r>
    </w:p>
    <w:p>
      <w:pPr>
        <w:pStyle w:val="BodyText"/>
      </w:pPr>
      <w:r>
        <w:t xml:space="preserve">PT EcoConsult Asia Pacific</w:t>
      </w:r>
    </w:p>
    <w:p>
      <w:pPr>
        <w:pStyle w:val="BodyText"/>
      </w:pPr>
      <w:r>
        <w:rPr>
          <w:bCs/>
          <w:b/>
        </w:rPr>
        <w:t xml:space="preserve">Name:</w:t>
      </w:r>
      <w:r>
        <w:t xml:space="preserve"> </w:t>
      </w:r>
      <w:r>
        <w:t xml:space="preserve">Dr. Sari Wulandari, P.Eng.</w:t>
      </w:r>
    </w:p>
    <w:p>
      <w:pPr>
        <w:pStyle w:val="BodyText"/>
      </w:pPr>
      <w:r>
        <w:rPr>
          <w:bCs/>
          <w:b/>
        </w:rPr>
        <w:t xml:space="preserve">Title:</w:t>
      </w:r>
      <w:r>
        <w:t xml:space="preserve"> </w:t>
      </w:r>
      <w:r>
        <w:t xml:space="preserve">Managing Director / Lead</w:t>
      </w:r>
      <w:r>
        <w:t xml:space="preserve"> </w:t>
      </w:r>
      <w:r>
        <w:t xml:space="preserve">Environmental Engineer</w:t>
      </w:r>
    </w:p>
    <w:p>
      <w:pPr>
        <w:pStyle w:val="BodyText"/>
      </w:pP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(PO/NGIS/2025/0047-JKT) is a legally binding document upon signature by both parties. It governs the engagement of an</w:t>
      </w:r>
      <w:r>
        <w:t xml:space="preserve"> </w:t>
      </w:r>
      <w:r>
        <w:t xml:space="preserve">Environmental Engineer</w:t>
      </w:r>
      <w:r>
        <w:t xml:space="preserve"> </w:t>
      </w:r>
      <w:r>
        <w:t xml:space="preserve">for the specified project in</w:t>
      </w:r>
      <w:r>
        <w:t xml:space="preserve"> </w:t>
      </w:r>
      <w:r>
        <w:t xml:space="preserve">Indonesia Jakarta</w:t>
      </w:r>
      <w:r>
        <w:t xml:space="preserve">. Unauthorized reproduction or distribution of this document is strictly prohibited. Document reference: NGIS-PO-2025-0047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Indonesia Jakarta</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