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PO No: KL-ENV-2025-00472</w:t>
      </w:r>
    </w:p>
    <w:p>
      <w:pPr>
        <w:pStyle w:val="BodyText"/>
      </w:pPr>
      <w:r>
        <w:t xml:space="preserve">Date of Issue: 15 June 2025</w:t>
      </w:r>
    </w:p>
    <w:p>
      <w:pPr>
        <w:pStyle w:val="BodyText"/>
      </w:pPr>
      <w:r>
        <w:t xml:space="preserve">Valid Until: 15 July 2025</w:t>
      </w:r>
    </w:p>
    <w:p>
      <w:pPr>
        <w:pStyle w:val="BodyText"/>
      </w:pPr>
      <w:r>
        <w:t xml:space="preserve">Location of Engagement:</w:t>
      </w:r>
      <w:r>
        <w:t xml:space="preserve"> </w:t>
      </w:r>
      <w:r>
        <w:t xml:space="preserve">Malaysia Kuala Lumpur</w:t>
      </w:r>
    </w:p>
    <w:bookmarkEnd w:id="20"/>
    <w:bookmarkStart w:id="23" w:name="parties-involved"/>
    <w:p>
      <w:pPr>
        <w:pStyle w:val="Heading2"/>
      </w:pPr>
      <w:r>
        <w:t xml:space="preserve">1. 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GreenScape Infrastructure Sdn. Bhd.</w:t>
      </w:r>
    </w:p>
    <w:p>
      <w:pPr>
        <w:pStyle w:val="BodyText"/>
      </w:pPr>
      <w:r>
        <w:rPr>
          <w:bCs/>
          <w:b/>
        </w:rPr>
        <w:t xml:space="preserve">Address:</w:t>
      </w:r>
      <w:r>
        <w:t xml:space="preserve"> </w:t>
      </w:r>
      <w:r>
        <w:t xml:space="preserve">Level 24, Menara KLCC, No. 12, Jalan P. Ramlee, 50250</w:t>
      </w:r>
      <w:r>
        <w:t xml:space="preserve"> </w:t>
      </w:r>
      <w:r>
        <w:t xml:space="preserve">Malaysia Kuala Lumpur</w:t>
      </w:r>
    </w:p>
    <w:p>
      <w:pPr>
        <w:pStyle w:val="BodyText"/>
      </w:pPr>
      <w:r>
        <w:rPr>
          <w:bCs/>
          <w:b/>
        </w:rPr>
        <w:t xml:space="preserve">Registration No:</w:t>
      </w:r>
      <w:r>
        <w:t xml:space="preserve"> </w:t>
      </w:r>
      <w:r>
        <w:t xml:space="preserve">201901045678 (K)</w:t>
      </w:r>
    </w:p>
    <w:p>
      <w:pPr>
        <w:pStyle w:val="BodyText"/>
      </w:pPr>
      <w:r>
        <w:rPr>
          <w:bCs/>
          <w:b/>
        </w:rPr>
        <w:t xml:space="preserve">Contact Person:</w:t>
      </w:r>
      <w:r>
        <w:t xml:space="preserve"> </w:t>
      </w:r>
      <w:r>
        <w:t xml:space="preserve">Mr. Tan Wei Ming, Procurement Director</w:t>
      </w:r>
    </w:p>
    <w:p>
      <w:pPr>
        <w:pStyle w:val="BodyText"/>
      </w:pPr>
      <w:r>
        <w:rPr>
          <w:bCs/>
          <w:b/>
        </w:rPr>
        <w:t xml:space="preserve">Email:</w:t>
      </w:r>
      <w:r>
        <w:t xml:space="preserve"> </w:t>
      </w:r>
      <w:r>
        <w:t xml:space="preserve">procurement@greenscape-infra.com.my</w:t>
      </w:r>
    </w:p>
    <w:p>
      <w:pPr>
        <w:pStyle w:val="BodyText"/>
      </w:pPr>
      <w:r>
        <w:rPr>
          <w:bCs/>
          <w:b/>
        </w:rPr>
        <w:t xml:space="preserve">Phone:</w:t>
      </w:r>
      <w:r>
        <w:t xml:space="preserve"> </w:t>
      </w:r>
      <w:r>
        <w:t xml:space="preserve">+60 3-2180 4567</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EcoConsult Environmental Solutions Sdn. Bhd.</w:t>
      </w:r>
    </w:p>
    <w:p>
      <w:pPr>
        <w:pStyle w:val="BodyText"/>
      </w:pPr>
      <w:r>
        <w:rPr>
          <w:bCs/>
          <w:b/>
        </w:rPr>
        <w:t xml:space="preserve">Address:</w:t>
      </w:r>
      <w:r>
        <w:t xml:space="preserve"> </w:t>
      </w:r>
      <w:r>
        <w:t xml:space="preserve">Unit 8-3, Level 8, The Exchange TRX, Persiaran TRX 2, 55188</w:t>
      </w:r>
      <w:r>
        <w:t xml:space="preserve"> </w:t>
      </w:r>
      <w:r>
        <w:t xml:space="preserve">Malaysia Kuala Lumpur</w:t>
      </w:r>
    </w:p>
    <w:p>
      <w:pPr>
        <w:pStyle w:val="BodyText"/>
      </w:pPr>
      <w:r>
        <w:rPr>
          <w:bCs/>
          <w:b/>
        </w:rPr>
        <w:t xml:space="preserve">Registration No:</w:t>
      </w:r>
      <w:r>
        <w:t xml:space="preserve"> </w:t>
      </w:r>
      <w:r>
        <w:t xml:space="preserve">201501234567 (K)</w:t>
      </w:r>
    </w:p>
    <w:p>
      <w:pPr>
        <w:pStyle w:val="BodyText"/>
      </w:pPr>
      <w:r>
        <w:rPr>
          <w:bCs/>
          <w:b/>
        </w:rPr>
        <w:t xml:space="preserve">Contact Person:</w:t>
      </w:r>
      <w:r>
        <w:t xml:space="preserve"> </w:t>
      </w:r>
      <w:r>
        <w:t xml:space="preserve">Dr. Aisyah binti Rahman, Chief</w:t>
      </w:r>
      <w:r>
        <w:t xml:space="preserve"> </w:t>
      </w:r>
      <w:r>
        <w:t xml:space="preserve">Environmental Engineer</w:t>
      </w:r>
    </w:p>
    <w:p>
      <w:pPr>
        <w:pStyle w:val="BodyText"/>
      </w:pPr>
      <w:r>
        <w:rPr>
          <w:bCs/>
          <w:b/>
        </w:rPr>
        <w:t xml:space="preserve">Email:</w:t>
      </w:r>
      <w:r>
        <w:t xml:space="preserve"> </w:t>
      </w:r>
      <w:r>
        <w:t xml:space="preserve">contracts@ecoconsult-env.com.my</w:t>
      </w:r>
    </w:p>
    <w:p>
      <w:pPr>
        <w:pStyle w:val="BodyText"/>
      </w:pPr>
      <w:r>
        <w:rPr>
          <w:bCs/>
          <w:b/>
        </w:rPr>
        <w:t xml:space="preserve">Phone:</w:t>
      </w:r>
      <w:r>
        <w:t xml:space="preserve"> </w:t>
      </w:r>
      <w:r>
        <w:t xml:space="preserve">+60 3-7723 8901</w:t>
      </w:r>
    </w:p>
    <w:bookmarkEnd w:id="22"/>
    <w:bookmarkEnd w:id="23"/>
    <w:bookmarkStart w:id="24" w:name="X031b32c23fe5afa4cc5b4635f2947c4ac401d60"/>
    <w:p>
      <w:pPr>
        <w:pStyle w:val="Heading2"/>
      </w:pPr>
      <w:r>
        <w:t xml:space="preserve">2. Description of Services – Environmental Engineer Engagement</w:t>
      </w:r>
    </w:p>
    <w:p>
      <w:pPr>
        <w:pStyle w:val="FirstParagraph"/>
      </w:pPr>
      <w:r>
        <w:t xml:space="preserve">This</w:t>
      </w:r>
      <w:r>
        <w:t xml:space="preserve"> </w:t>
      </w:r>
      <w:r>
        <w:t xml:space="preserve">Purchase Order</w:t>
      </w:r>
      <w:r>
        <w:t xml:space="preserve"> </w:t>
      </w:r>
      <w:r>
        <w:t xml:space="preserve">is issued by GreenScape Infrastructure Sdn. Bhd. to formally engage the services of a qualified</w:t>
      </w:r>
      <w:r>
        <w:t xml:space="preserve"> </w:t>
      </w:r>
      <w:r>
        <w:t xml:space="preserve">Environmental Engineer</w:t>
      </w:r>
      <w:r>
        <w:t xml:space="preserve"> </w:t>
      </w:r>
      <w:r>
        <w:t xml:space="preserve">and associated technical team provided by EcoConsult Environmental Solutions Sdn. Bhd. The scope of work shall be carried out exclusively within the jurisdiction of</w:t>
      </w:r>
      <w:r>
        <w:t xml:space="preserve"> </w:t>
      </w:r>
      <w:r>
        <w:t xml:space="preserve">Malaysia Kuala Lumpur</w:t>
      </w:r>
      <w:r>
        <w:t xml:space="preserve">, in compliance with all applicable federal and state environmental regulations, including but not limited to the Environmental Quality Act 1974 (Act 127), the Environmental Quality (Industrial Effluents) Regulations 2009, and guidelines issued by the Department of Environment (Jabatan Alam Sekitar) of the Malaysian government.</w:t>
      </w:r>
    </w:p>
    <w:p>
      <w:pPr>
        <w:pStyle w:val="BodyText"/>
      </w:pPr>
      <w:r>
        <w:t xml:space="preserve">The</w:t>
      </w:r>
      <w:r>
        <w:t xml:space="preserve"> </w:t>
      </w:r>
      <w:r>
        <w:t xml:space="preserve">Environmental Engineer</w:t>
      </w:r>
      <w:r>
        <w:t xml:space="preserve"> </w:t>
      </w:r>
      <w:r>
        <w:t xml:space="preserve">shall be responsible for the following deliverables and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Environmental Impact Assessment (EIA) preparation for the proposed mixed-use development at Bandar Baru Sentul,</w:t>
            </w:r>
            <w:r>
              <w:t xml:space="preserve"> </w:t>
            </w:r>
            <w:r>
              <w:t xml:space="preserve">Malaysia Kuala Lumpur</w:t>
            </w:r>
            <w:r>
              <w:t xml:space="preserve">, including baseline studies, impact prediction, and mitigation planning.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On-site environmental monitoring (air quality, noise levels, water quality, and soil contamination) conducted by the lead</w:t>
            </w:r>
            <w:r>
              <w:t xml:space="preserve"> </w:t>
            </w:r>
            <w:r>
              <w:t xml:space="preserve">Environmental Engineer</w:t>
            </w:r>
            <w:r>
              <w:t xml:space="preserve"> </w:t>
            </w:r>
            <w:r>
              <w:t xml:space="preserve">and field technicians at the construction site in</w:t>
            </w:r>
            <w:r>
              <w:t xml:space="preserve"> </w:t>
            </w:r>
            <w:r>
              <w:t xml:space="preserve">Malaysia Kuala Lumpur</w:t>
            </w:r>
            <w:r>
              <w:t xml:space="preserv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03</w:t>
            </w:r>
          </w:p>
        </w:tc>
        <w:tc>
          <w:tcPr/>
          <w:p>
            <w:pPr>
              <w:pStyle w:val="Compact"/>
              <w:jc w:val="left"/>
            </w:pPr>
            <w:r>
              <w:t xml:space="preserve">Preparation and submission of Environmental Management and Monitoring Plan (EMMP) to the Department of Environment,</w:t>
            </w:r>
            <w:r>
              <w:t xml:space="preserve"> </w:t>
            </w:r>
            <w:r>
              <w:t xml:space="preserve">Malaysia Kuala Lumpur</w:t>
            </w:r>
            <w:r>
              <w:t xml:space="preserve"> </w:t>
            </w:r>
            <w:r>
              <w:t xml:space="preserve">regional office.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04</w:t>
            </w:r>
          </w:p>
        </w:tc>
        <w:tc>
          <w:tcPr/>
          <w:p>
            <w:pPr>
              <w:pStyle w:val="Compact"/>
              <w:jc w:val="left"/>
            </w:pPr>
            <w:r>
              <w:t xml:space="preserve">Monthly progress reporting and compliance review meetings attended by the</w:t>
            </w:r>
            <w:r>
              <w:t xml:space="preserve"> </w:t>
            </w:r>
            <w:r>
              <w:t xml:space="preserve">Environmental Engineer</w:t>
            </w:r>
            <w:r>
              <w:t xml:space="preserve"> </w:t>
            </w:r>
            <w:r>
              <w:t xml:space="preserve">at the Buyer's office in</w:t>
            </w:r>
            <w:r>
              <w:t xml:space="preserve"> </w:t>
            </w:r>
            <w:r>
              <w:t xml:space="preserve">Malaysia Kuala Lumpur</w:t>
            </w:r>
            <w:r>
              <w:t xml:space="preserve">.</w:t>
            </w:r>
          </w:p>
        </w:tc>
        <w:tc>
          <w:tcPr/>
          <w:p>
            <w:pPr>
              <w:pStyle w:val="Compact"/>
              <w:jc w:val="left"/>
            </w:pPr>
            <w:r>
              <w:t xml:space="preserve">12</w:t>
            </w:r>
          </w:p>
        </w:tc>
        <w:tc>
          <w:tcPr/>
          <w:p>
            <w:pPr>
              <w:pStyle w:val="Compact"/>
              <w:jc w:val="left"/>
            </w:pPr>
            <w:r>
              <w:t xml:space="preserve">Meetings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Waste management audit and zero-waste strategy development for the construction phase, conducted in accordance with the Solid Waste and Public Cleansing Management Act 2007 applicable in</w:t>
            </w:r>
            <w:r>
              <w:t xml:space="preserve"> </w:t>
            </w:r>
            <w:r>
              <w:t xml:space="preserve">Malaysia Kuala Lumpur</w:t>
            </w:r>
            <w:r>
              <w:t xml:space="preserv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Final Environmental Compliance Certificate and post-construction ecological restoration plan for the</w:t>
            </w:r>
            <w:r>
              <w:t xml:space="preserve"> </w:t>
            </w:r>
            <w:r>
              <w:t xml:space="preserve">Malaysia Kuala Lumpur</w:t>
            </w:r>
            <w:r>
              <w:t xml:space="preserve"> </w:t>
            </w:r>
            <w:r>
              <w:t xml:space="preserve">site.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55,000.00</w:t>
            </w:r>
          </w:p>
        </w:tc>
        <w:tc>
          <w:tcPr/>
          <w:p>
            <w:pPr>
              <w:pStyle w:val="Compact"/>
              <w:jc w:val="left"/>
            </w:pPr>
            <w:r>
              <w:t xml:space="preserve">55,000.00</w:t>
            </w:r>
          </w:p>
        </w:tc>
      </w:tr>
      <w:tr>
        <w:tc>
          <w:tcPr>
            <w:gridSpan w:val="5"/>
          </w:tcPr>
          <w:p>
            <w:pPr>
              <w:pStyle w:val="Compact"/>
              <w:jc w:val="right"/>
            </w:pPr>
            <w:r>
              <w:t xml:space="preserve">TOTAL AMOUNT (MYR)</w:t>
            </w:r>
          </w:p>
        </w:tc>
        <w:tc>
          <w:tcPr/>
          <w:p>
            <w:pPr>
              <w:pStyle w:val="Compact"/>
              <w:jc w:val="left"/>
            </w:pPr>
            <w:r>
              <w:t xml:space="preserve">697,400.00</w:t>
            </w:r>
          </w:p>
        </w:tc>
      </w:tr>
    </w:tbl>
    <w:bookmarkEnd w:id="24"/>
    <w:bookmarkStart w:id="25"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services described herein shall be performed by a licensed</w:t>
      </w:r>
      <w:r>
        <w:t xml:space="preserve"> </w:t>
      </w:r>
      <w:r>
        <w:t xml:space="preserve">Environmental Engineer</w:t>
      </w:r>
      <w:r>
        <w:t xml:space="preserve"> </w:t>
      </w:r>
      <w:r>
        <w:t xml:space="preserve">registered with the Board of Engineers Malaysia (BEM) and holding a valid Class A or Class B professional practice certificate.</w:t>
      </w:r>
    </w:p>
    <w:p>
      <w:pPr>
        <w:numPr>
          <w:ilvl w:val="0"/>
          <w:numId w:val="1001"/>
        </w:numPr>
        <w:pStyle w:val="Compact"/>
      </w:pPr>
      <w:r>
        <w:t xml:space="preserve">The</w:t>
      </w:r>
      <w:r>
        <w:t xml:space="preserve"> </w:t>
      </w:r>
      <w:r>
        <w:t xml:space="preserve">Environmental Engineer</w:t>
      </w:r>
      <w:r>
        <w:t xml:space="preserve"> </w:t>
      </w:r>
      <w:r>
        <w:t xml:space="preserve">and all supporting personnel shall be physically present at the designated project site in</w:t>
      </w:r>
      <w:r>
        <w:t xml:space="preserve"> </w:t>
      </w:r>
      <w:r>
        <w:t xml:space="preserve">Malaysia Kuala Lumpur</w:t>
      </w:r>
      <w:r>
        <w:t xml:space="preserve"> </w:t>
      </w:r>
      <w:r>
        <w:t xml:space="preserve">during the agreed working hours, Monday through Friday, 8:00 AM to 6:00 PM, unless otherwise specified in the project schedule.</w:t>
      </w:r>
    </w:p>
    <w:p>
      <w:pPr>
        <w:numPr>
          <w:ilvl w:val="0"/>
          <w:numId w:val="1001"/>
        </w:numPr>
        <w:pStyle w:val="Compact"/>
      </w:pPr>
      <w:r>
        <w:t xml:space="preserve">Payment shall be made in three (3) instalments: 30% upon execution of this</w:t>
      </w:r>
      <w:r>
        <w:t xml:space="preserve"> </w:t>
      </w:r>
      <w:r>
        <w:t xml:space="preserve">Purchase Order</w:t>
      </w:r>
      <w:r>
        <w:t xml:space="preserve">, 40% upon completion of the EIA and EMMP deliverables, and 30% upon final acceptance of the Environmental Compliance Certificate. All payments shall be made via bank transfer to the Supplier's designated account in Malaysian Ringgit (MYR).</w:t>
      </w:r>
    </w:p>
    <w:p>
      <w:pPr>
        <w:numPr>
          <w:ilvl w:val="0"/>
          <w:numId w:val="1001"/>
        </w:numPr>
        <w:pStyle w:val="Compact"/>
      </w:pPr>
      <w:r>
        <w:t xml:space="preserve">The Supplier warrants that the</w:t>
      </w:r>
      <w:r>
        <w:t xml:space="preserve"> </w:t>
      </w:r>
      <w:r>
        <w:t xml:space="preserve">Environmental Engineer</w:t>
      </w:r>
      <w:r>
        <w:t xml:space="preserve"> </w:t>
      </w:r>
      <w:r>
        <w:t xml:space="preserve">engaged under this</w:t>
      </w:r>
      <w:r>
        <w:t xml:space="preserve"> </w:t>
      </w:r>
      <w:r>
        <w:t xml:space="preserve">Purchase Order</w:t>
      </w:r>
      <w:r>
        <w:t xml:space="preserve"> </w:t>
      </w:r>
      <w:r>
        <w:t xml:space="preserve">possesses a minimum of ten (10) years of professional experience in environmental consultancy within</w:t>
      </w:r>
      <w:r>
        <w:t xml:space="preserve"> </w:t>
      </w:r>
      <w:r>
        <w:t xml:space="preserve">Malaysia Kuala Lumpur</w:t>
      </w:r>
      <w:r>
        <w:t xml:space="preserve"> </w:t>
      </w:r>
      <w:r>
        <w:t xml:space="preserve">and the surrounding Klang Valley region.</w:t>
      </w:r>
    </w:p>
    <w:p>
      <w:pPr>
        <w:numPr>
          <w:ilvl w:val="0"/>
          <w:numId w:val="1001"/>
        </w:numPr>
        <w:pStyle w:val="Compact"/>
      </w:pPr>
      <w:r>
        <w:t xml:space="preserve">All reports, data, and documentation produced under this engagement shall be the exclusive property of the Buyer. The</w:t>
      </w:r>
      <w:r>
        <w:t xml:space="preserve"> </w:t>
      </w:r>
      <w:r>
        <w:t xml:space="preserve">Environmental Engineer</w:t>
      </w:r>
      <w:r>
        <w:t xml:space="preserve"> </w:t>
      </w:r>
      <w:r>
        <w:t xml:space="preserve">shall not disclose any proprietary information to third parties without prior written consent from GreenScape Infrastructure Sdn. Bhd.</w:t>
      </w:r>
    </w:p>
    <w:p>
      <w:pPr>
        <w:numPr>
          <w:ilvl w:val="0"/>
          <w:numId w:val="1001"/>
        </w:numPr>
        <w:pStyle w:val="Compact"/>
      </w:pPr>
      <w:r>
        <w:t xml:space="preserve">In the event of non-compliance with environmental regulations in</w:t>
      </w:r>
      <w:r>
        <w:t xml:space="preserve"> </w:t>
      </w:r>
      <w:r>
        <w:t xml:space="preserve">Malaysia Kuala Lumpur</w:t>
      </w:r>
      <w:r>
        <w:t xml:space="preserve"> </w:t>
      </w:r>
      <w:r>
        <w:t xml:space="preserve">due to negligence or professional error by the</w:t>
      </w:r>
      <w:r>
        <w:t xml:space="preserve"> </w:t>
      </w:r>
      <w:r>
        <w:t xml:space="preserve">Environmental Engineer</w:t>
      </w:r>
      <w:r>
        <w:t xml:space="preserve">, the Supplier shall bear all associated penalties, remediation costs, and legal liabilities arising therefrom.</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Malaysia. Any disputes arising from this agreement shall be resolved through arbitration in</w:t>
      </w:r>
      <w:r>
        <w:t xml:space="preserve"> </w:t>
      </w:r>
      <w:r>
        <w:t xml:space="preserve">Malaysia Kuala Lumpur</w:t>
      </w:r>
      <w:r>
        <w:t xml:space="preserve"> </w:t>
      </w:r>
      <w:r>
        <w:t xml:space="preserve">in accordance with the Arbitration Act 2005.</w:t>
      </w:r>
    </w:p>
    <w:p>
      <w:pPr>
        <w:numPr>
          <w:ilvl w:val="0"/>
          <w:numId w:val="1001"/>
        </w:numPr>
        <w:pStyle w:val="Compact"/>
      </w:pPr>
      <w:r>
        <w:t xml:space="preserve">The Supplier shall maintain comprehensive professional indemnity insurance with a minimum coverage of MYR 5,000,000 for the duration of the engagement, naming the Buyer as an additional insured party.</w:t>
      </w:r>
    </w:p>
    <w:p>
      <w:pPr>
        <w:numPr>
          <w:ilvl w:val="0"/>
          <w:numId w:val="1001"/>
        </w:numPr>
        <w:pStyle w:val="Compact"/>
      </w:pPr>
      <w:r>
        <w:t xml:space="preserve">Force majeure events, including but not limited to natural disasters, government-imposed lockdowns, or pandemics affecting operations in</w:t>
      </w:r>
      <w:r>
        <w:t xml:space="preserve"> </w:t>
      </w:r>
      <w:r>
        <w:t xml:space="preserve">Malaysia Kuala Lumpur</w:t>
      </w:r>
      <w:r>
        <w:t xml:space="preserve">, shall exempt the affected party from liability for delayed performance, provided written notice is given within five (5) business days.</w:t>
      </w:r>
    </w:p>
    <w:bookmarkEnd w:id="25"/>
    <w:bookmarkStart w:id="26" w:name="commencement-and-completion"/>
    <w:p>
      <w:pPr>
        <w:pStyle w:val="Heading2"/>
      </w:pPr>
      <w:r>
        <w:t xml:space="preserve">4. Commencement and Completion</w:t>
      </w:r>
    </w:p>
    <w:p>
      <w:pPr>
        <w:pStyle w:val="FirstParagraph"/>
      </w:pPr>
      <w:r>
        <w:t xml:space="preserve">The services under this</w:t>
      </w:r>
      <w:r>
        <w:t xml:space="preserve"> </w:t>
      </w:r>
      <w:r>
        <w:t xml:space="preserve">Purchase Order</w:t>
      </w:r>
      <w:r>
        <w:t xml:space="preserve"> </w:t>
      </w:r>
      <w:r>
        <w:t xml:space="preserve">shall commence on 1 July 2025 and are expected to be completed no later than 31 December 2025. The</w:t>
      </w:r>
      <w:r>
        <w:t xml:space="preserve"> </w:t>
      </w:r>
      <w:r>
        <w:t xml:space="preserve">Environmental Engineer</w:t>
      </w:r>
      <w:r>
        <w:t xml:space="preserve"> </w:t>
      </w:r>
      <w:r>
        <w:t xml:space="preserve">shall submit a detailed project timeline and milestone schedule within seven (7) calendar days of the commencement date. All fieldwork and site inspections shall be conducted at the project location in</w:t>
      </w:r>
      <w:r>
        <w:t xml:space="preserve"> </w:t>
      </w:r>
      <w:r>
        <w:t xml:space="preserve">Malaysia Kuala Lumpur</w:t>
      </w:r>
      <w:r>
        <w:t xml:space="preserve"> </w:t>
      </w:r>
      <w:r>
        <w:t xml:space="preserve">as specified in the attached site plan (Annexure A).</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Environmental Engineer</w:t>
      </w:r>
      <w:r>
        <w:t xml:space="preserve"> </w:t>
      </w:r>
      <w:r>
        <w:t xml:space="preserve">services in</w:t>
      </w:r>
      <w:r>
        <w:t xml:space="preserve"> </w:t>
      </w:r>
      <w:r>
        <w:t xml:space="preserve">Malaysia Kuala Lumpur</w:t>
      </w:r>
      <w:r>
        <w:t xml:space="preserve">.</w:t>
      </w:r>
    </w:p>
    <w:bookmarkEnd w:id="27"/>
    <w:p>
      <w:pPr>
        <w:pStyle w:val="BodyText"/>
      </w:pPr>
      <w:r>
        <w:rPr>
          <w:bCs/>
          <w:b/>
        </w:rPr>
        <w:t xml:space="preserve">For and on behalf of the Buyer:</w:t>
      </w:r>
    </w:p>
    <w:p>
      <w:pPr>
        <w:pStyle w:val="BodyText"/>
      </w:pPr>
      <w:r>
        <w:t xml:space="preserve">GreenScape Infrastructure Sdn. Bhd.</w:t>
      </w:r>
    </w:p>
    <w:p>
      <w:pPr>
        <w:pStyle w:val="BodyText"/>
      </w:pPr>
      <w:r>
        <w:t xml:space="preserve">Name: Mr. Tan Wei Ming</w:t>
      </w:r>
    </w:p>
    <w:p>
      <w:pPr>
        <w:pStyle w:val="BodyText"/>
      </w:pPr>
      <w:r>
        <w:t xml:space="preserve">Designation: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EcoConsult Environmental Solutions Sdn. Bhd.</w:t>
      </w:r>
    </w:p>
    <w:p>
      <w:pPr>
        <w:pStyle w:val="BodyText"/>
      </w:pPr>
      <w:r>
        <w:t xml:space="preserve">Name: Dr. Aisyah binti Rahman</w:t>
      </w:r>
    </w:p>
    <w:p>
      <w:pPr>
        <w:pStyle w:val="BodyText"/>
      </w:pPr>
      <w:r>
        <w:t xml:space="preserve">Designation: Chief Environmental Engineer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KL-ENV-2025-00472) is issued for Environmental Engineer services in Malaysia Kuala Lumpur. This document is confidential and intended solely for the named parties. Unauthorized reproduction or distribution is prohibited. © 2025 GreenScape Infrastructure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Malaysia Kuala Lumpur</dc:title>
  <dc:creator/>
  <dc:language>en</dc:language>
  <cp:keywords/>
  <dcterms:created xsi:type="dcterms:W3CDTF">2026-10-10T06:27:46Z</dcterms:created>
  <dcterms:modified xsi:type="dcterms:W3CDTF">2026-10-10T06:27:46Z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