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rPr>
          <w:bCs/>
          <w:b/>
        </w:rPr>
        <w:t xml:space="preserve">GreenSolutions Environmental Consulting B.V.</w:t>
      </w:r>
    </w:p>
    <w:p>
      <w:pPr>
        <w:pStyle w:val="BodyText"/>
      </w:pPr>
      <w:r>
        <w:t xml:space="preserve">Keizersgracht 420, 1016 GC Amsterdam, Netherlands</w:t>
      </w:r>
    </w:p>
    <w:p>
      <w:pPr>
        <w:pStyle w:val="BodyText"/>
      </w:pPr>
      <w:r>
        <w:t xml:space="preserve">KvK: 87654321 | VAT: NL861234567B01 | Tel: +31 20 123 4567</w:t>
      </w:r>
    </w:p>
    <w:p>
      <w:pPr>
        <w:pStyle w:val="BodyText"/>
      </w:pPr>
      <w:r>
        <w:t xml:space="preserve">PO No. GSEC-2025-00487</w:t>
      </w:r>
    </w:p>
    <w:bookmarkEnd w:id="20"/>
    <w:bookmarkStart w:id="21"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Commencement:</w:t>
      </w:r>
      <w:r>
        <w:t xml:space="preserve"> </w:t>
      </w:r>
      <w:r>
        <w:t xml:space="preserve">1 July 2025</w:t>
      </w:r>
    </w:p>
    <w:p>
      <w:pPr>
        <w:pStyle w:val="BodyText"/>
      </w:pPr>
      <w:r>
        <w:rPr>
          <w:bCs/>
          <w:b/>
        </w:rPr>
        <w:t xml:space="preserve">Project Location:</w:t>
      </w:r>
      <w:r>
        <w:t xml:space="preserve"> </w:t>
      </w:r>
      <w:r>
        <w:t xml:space="preserve">Netherlands Amsterdam, Noord-Holland</w:t>
      </w:r>
    </w:p>
    <w:p>
      <w:pPr>
        <w:pStyle w:val="BodyText"/>
      </w:pPr>
      <w:r>
        <w:rPr>
          <w:bCs/>
          <w:b/>
        </w:rPr>
        <w:t xml:space="preserve">Project Duration:</w:t>
      </w:r>
      <w:r>
        <w:t xml:space="preserve"> </w:t>
      </w:r>
      <w:r>
        <w:t xml:space="preserve">12 months (July 2025 – June 2026)</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AquaTerra Environmental Engineering N.V.</w:t>
      </w:r>
    </w:p>
    <w:p>
      <w:pPr>
        <w:pStyle w:val="BodyText"/>
      </w:pPr>
      <w:r>
        <w:rPr>
          <w:bCs/>
          <w:b/>
        </w:rPr>
        <w:t xml:space="preserve">Address:</w:t>
      </w:r>
      <w:r>
        <w:t xml:space="preserve"> </w:t>
      </w:r>
      <w:r>
        <w:t xml:space="preserve">Herengracht 88, 1015 CA Amsterdam, Netherlands</w:t>
      </w:r>
    </w:p>
    <w:p>
      <w:pPr>
        <w:pStyle w:val="BodyText"/>
      </w:pPr>
      <w:r>
        <w:rPr>
          <w:bCs/>
          <w:b/>
        </w:rPr>
        <w:t xml:space="preserve">Contact:</w:t>
      </w:r>
      <w:r>
        <w:t xml:space="preserve"> </w:t>
      </w:r>
      <w:r>
        <w:t xml:space="preserve">Dr. Hendrik van der Berg, Senior Environmental Engineer</w:t>
      </w:r>
    </w:p>
    <w:p>
      <w:pPr>
        <w:pStyle w:val="BodyText"/>
      </w:pPr>
      <w:r>
        <w:rPr>
          <w:bCs/>
          <w:b/>
        </w:rPr>
        <w:t xml:space="preserve">Email:</w:t>
      </w:r>
      <w:r>
        <w:t xml:space="preserve"> </w:t>
      </w:r>
      <w:r>
        <w:t xml:space="preserve">h.vanderberg@aquaterra.nl</w:t>
      </w:r>
    </w:p>
    <w:p>
      <w:pPr>
        <w:pStyle w:val="BodyText"/>
      </w:pPr>
      <w:r>
        <w:rPr>
          <w:bCs/>
          <w:b/>
        </w:rPr>
        <w:t xml:space="preserve">VAT:</w:t>
      </w:r>
      <w:r>
        <w:t xml:space="preserve"> </w:t>
      </w:r>
      <w:r>
        <w:t xml:space="preserve">NL859876543B01</w:t>
      </w:r>
    </w:p>
    <w:bookmarkEnd w:id="22"/>
    <w:bookmarkStart w:id="23" w:name="description-of-purchase-order-scope"/>
    <w:p>
      <w:pPr>
        <w:pStyle w:val="Heading2"/>
      </w:pPr>
      <w:r>
        <w:t xml:space="preserve">1. Description of Purchase Order Scope</w:t>
      </w:r>
    </w:p>
    <w:p>
      <w:pPr>
        <w:pStyle w:val="FirstParagraph"/>
      </w:pPr>
      <w:r>
        <w:t xml:space="preserve">This</w:t>
      </w:r>
      <w:r>
        <w:t xml:space="preserve"> </w:t>
      </w:r>
      <w:r>
        <w:t xml:space="preserve">Purchase Order</w:t>
      </w:r>
      <w:r>
        <w:t xml:space="preserve"> </w:t>
      </w:r>
      <w:r>
        <w:t xml:space="preserve">is issued by GreenSolutions Environmental Consulting B.V. to AquaTerra Environmental Engineering N.V. for the engagement of a qualified</w:t>
      </w:r>
      <w:r>
        <w:t xml:space="preserve"> </w:t>
      </w:r>
      <w:r>
        <w:t xml:space="preserve">Environmental Engineer</w:t>
      </w:r>
      <w:r>
        <w:t xml:space="preserve"> </w:t>
      </w:r>
      <w:r>
        <w:t xml:space="preserve">to provide comprehensive environmental assessment, remediation planning, and regulatory compliance services for a mixed-use redevelopment project located in the</w:t>
      </w:r>
      <w:r>
        <w:t xml:space="preserve"> </w:t>
      </w:r>
      <w:r>
        <w:t xml:space="preserve">Netherlands Amsterdam</w:t>
      </w:r>
      <w:r>
        <w:t xml:space="preserve"> </w:t>
      </w:r>
      <w:r>
        <w:t xml:space="preserve">metropolitan area. The Environmental Engineer shall be responsible for conducting Phase I and Phase II environmental site assessments, developing soil and groundwater remediation strategies, preparing environmental impact assessments in accordance with Dutch and European Union environmental legislation, and ensuring full compliance with the Dutch Environmental Management Act (Wet milieubeheer) and the Water Act (Wet op het water).</w:t>
      </w:r>
    </w:p>
    <w:p>
      <w:pPr>
        <w:pStyle w:val="BodyText"/>
      </w:pPr>
      <w:r>
        <w:t xml:space="preserve">The services described in this Purchase Order are specifically tailored to the unique environmental conditions of the Netherlands Amsterdam region, including the management of legacy industrial contamination in the former port and canal districts, the protection of the IJ River and Amstel waterways, and the integration of sustainable urban drainage systems (SUDS) in line with the City of Amsterdam's Climate Adaptation Strategy 2025–2030. The Environmental Engineer shall coordinate directly with the Amsterdam Municipal Environmental Authority (Gemeente Amsterdam Milieudienst) and the Dutch National Institute for Public Health and the Environment (RIVM) as required.</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Phase I Environmental Site Assessment – Netherlands Amsterdam site (12.4 hectares)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Phase II Environmental Site Assessment including soil and groundwater sampling (48 boreholes)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03</w:t>
            </w:r>
          </w:p>
        </w:tc>
        <w:tc>
          <w:tcPr/>
          <w:p>
            <w:pPr>
              <w:pStyle w:val="Compact"/>
              <w:jc w:val="left"/>
            </w:pPr>
            <w:r>
              <w:t xml:space="preserve">Environmental Impact Assessment (EIA) preparation per Dutch EIA Decree (Besluit milieueffectbeoordeling)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Soil and Groundwater Remediation Design and Engineering (Environmental Engineer supervision)</w:t>
            </w:r>
          </w:p>
        </w:tc>
        <w:tc>
          <w:tcPr/>
          <w:p>
            <w:pPr>
              <w:pStyle w:val="Compact"/>
              <w:jc w:val="left"/>
            </w:pPr>
            <w:r>
              <w:t xml:space="preserve">Month</w:t>
            </w:r>
          </w:p>
        </w:tc>
        <w:tc>
          <w:tcPr/>
          <w:p>
            <w:pPr>
              <w:pStyle w:val="Compact"/>
              <w:jc w:val="left"/>
            </w:pPr>
            <w:r>
              <w:t xml:space="preserve">8</w:t>
            </w:r>
          </w:p>
        </w:tc>
        <w:tc>
          <w:tcPr/>
          <w:p>
            <w:pPr>
              <w:pStyle w:val="Compact"/>
              <w:jc w:val="left"/>
            </w:pPr>
            <w:r>
              <w:t xml:space="preserve">12,400.00</w:t>
            </w:r>
          </w:p>
        </w:tc>
        <w:tc>
          <w:tcPr/>
          <w:p>
            <w:pPr>
              <w:pStyle w:val="Compact"/>
              <w:jc w:val="left"/>
            </w:pPr>
            <w:r>
              <w:t xml:space="preserve">99,200.00</w:t>
            </w:r>
          </w:p>
        </w:tc>
      </w:tr>
      <w:tr>
        <w:tc>
          <w:tcPr/>
          <w:p>
            <w:pPr>
              <w:pStyle w:val="Compact"/>
              <w:jc w:val="left"/>
            </w:pPr>
            <w:r>
              <w:t xml:space="preserve">05</w:t>
            </w:r>
          </w:p>
        </w:tc>
        <w:tc>
          <w:tcPr/>
          <w:p>
            <w:pPr>
              <w:pStyle w:val="Compact"/>
              <w:jc w:val="left"/>
            </w:pPr>
            <w:r>
              <w:t xml:space="preserve">Regulatory Compliance Monitoring and Reporting to Gemeente Amsterdam and RIVM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06</w:t>
            </w:r>
          </w:p>
        </w:tc>
        <w:tc>
          <w:tcPr/>
          <w:p>
            <w:pPr>
              <w:pStyle w:val="Compact"/>
              <w:jc w:val="left"/>
            </w:pPr>
            <w:r>
              <w:t xml:space="preserve">Sustainable Urban Drainage System (SUDS) Design for Netherlands Amsterdam canal integration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27,600.00</w:t>
            </w:r>
          </w:p>
        </w:tc>
        <w:tc>
          <w:tcPr/>
          <w:p>
            <w:pPr>
              <w:pStyle w:val="Compact"/>
              <w:jc w:val="left"/>
            </w:pPr>
            <w:r>
              <w:t xml:space="preserve">27,600.00</w:t>
            </w:r>
          </w:p>
        </w:tc>
      </w:tr>
      <w:tr>
        <w:tc>
          <w:tcPr/>
          <w:p>
            <w:pPr>
              <w:pStyle w:val="Compact"/>
              <w:jc w:val="left"/>
            </w:pPr>
            <w:r>
              <w:t xml:space="preserve">07</w:t>
            </w:r>
          </w:p>
        </w:tc>
        <w:tc>
          <w:tcPr/>
          <w:p>
            <w:pPr>
              <w:pStyle w:val="Compact"/>
              <w:jc w:val="left"/>
            </w:pPr>
            <w:r>
              <w:t xml:space="preserve">Environmental Monitoring Plan and 12-month post-remediation verification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r>
      <w:tr>
        <w:tc>
          <w:tcPr>
            <w:gridSpan w:val="5"/>
          </w:tcPr>
          <w:p>
            <w:pPr>
              <w:pStyle w:val="Compact"/>
              <w:jc w:val="right"/>
            </w:pPr>
            <w:r>
              <w:t xml:space="preserve">Subtotal (excl. VAT):</w:t>
            </w:r>
          </w:p>
        </w:tc>
        <w:tc>
          <w:tcPr/>
          <w:p>
            <w:pPr>
              <w:pStyle w:val="Compact"/>
              <w:jc w:val="left"/>
            </w:pPr>
            <w:r>
              <w:t xml:space="preserve">301,050.00</w:t>
            </w:r>
          </w:p>
        </w:tc>
      </w:tr>
      <w:tr>
        <w:tc>
          <w:tcPr>
            <w:gridSpan w:val="5"/>
          </w:tcPr>
          <w:p>
            <w:pPr>
              <w:pStyle w:val="Compact"/>
              <w:jc w:val="right"/>
            </w:pPr>
            <w:r>
              <w:t xml:space="preserve">VAT (21% – Netherlands):</w:t>
            </w:r>
          </w:p>
        </w:tc>
        <w:tc>
          <w:tcPr/>
          <w:p>
            <w:pPr>
              <w:pStyle w:val="Compact"/>
              <w:jc w:val="left"/>
            </w:pPr>
            <w:r>
              <w:t xml:space="preserve">63,220.50</w:t>
            </w:r>
          </w:p>
        </w:tc>
      </w:tr>
      <w:tr>
        <w:tc>
          <w:tcPr>
            <w:gridSpan w:val="5"/>
          </w:tcPr>
          <w:p>
            <w:pPr>
              <w:pStyle w:val="Compact"/>
              <w:jc w:val="right"/>
            </w:pPr>
            <w:r>
              <w:t xml:space="preserve">TOTAL AMOUNT DUE (incl. VAT):</w:t>
            </w:r>
          </w:p>
        </w:tc>
        <w:tc>
          <w:tcPr/>
          <w:p>
            <w:pPr>
              <w:pStyle w:val="Compact"/>
              <w:jc w:val="left"/>
            </w:pPr>
            <w:r>
              <w:t xml:space="preserve">364,270.50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Netherlands. Any disputes arising from this Purchase Order shall be subject to the exclusive jurisdiction of the District Court of Amsterdam, Netherlands.</w:t>
      </w:r>
    </w:p>
    <w:p>
      <w:pPr>
        <w:numPr>
          <w:ilvl w:val="0"/>
          <w:numId w:val="1001"/>
        </w:numPr>
        <w:pStyle w:val="Compact"/>
      </w:pPr>
      <w:r>
        <w:rPr>
          <w:bCs/>
          <w:b/>
        </w:rPr>
        <w:t xml:space="preserve">3.2</w:t>
      </w:r>
      <w:r>
        <w:t xml:space="preserve"> </w:t>
      </w:r>
      <w:r>
        <w:t xml:space="preserve">The Environmental Engineer engaged under this Purchase Order must hold a valid Dutch professional registration (SIA or equivalent) and possess a minimum of ten (10) years of experience in environmental remediation projects within the Netherlands Amsterdam region.</w:t>
      </w:r>
    </w:p>
    <w:p>
      <w:pPr>
        <w:numPr>
          <w:ilvl w:val="0"/>
          <w:numId w:val="1001"/>
        </w:numPr>
        <w:pStyle w:val="Compact"/>
      </w:pPr>
      <w:r>
        <w:rPr>
          <w:bCs/>
          <w:b/>
        </w:rPr>
        <w:t xml:space="preserve">3.3</w:t>
      </w:r>
      <w:r>
        <w:t xml:space="preserve"> </w:t>
      </w:r>
      <w:r>
        <w:t xml:space="preserve">Payment terms: Net 30 days from receipt of a valid invoice. Invoices shall be submitted monthly in arrears. Payment shall be made via SEPA bank transfer to the account designated by AquaTerra Environmental Engineering N.V.</w:t>
      </w:r>
    </w:p>
    <w:p>
      <w:pPr>
        <w:numPr>
          <w:ilvl w:val="0"/>
          <w:numId w:val="1001"/>
        </w:numPr>
        <w:pStyle w:val="Compact"/>
      </w:pPr>
      <w:r>
        <w:rPr>
          <w:bCs/>
          <w:b/>
        </w:rPr>
        <w:t xml:space="preserve">3.4</w:t>
      </w:r>
      <w:r>
        <w:t xml:space="preserve"> </w:t>
      </w:r>
      <w:r>
        <w:t xml:space="preserve">The Environmental Engineer shall provide weekly progress reports to GreenSolutions Environmental Consulting B.V. and monthly compliance summaries to the relevant Netherlands Amsterdam municipal authorities.</w:t>
      </w:r>
    </w:p>
    <w:p>
      <w:pPr>
        <w:numPr>
          <w:ilvl w:val="0"/>
          <w:numId w:val="1001"/>
        </w:numPr>
        <w:pStyle w:val="Compact"/>
      </w:pPr>
      <w:r>
        <w:rPr>
          <w:bCs/>
          <w:b/>
        </w:rPr>
        <w:t xml:space="preserve">3.5</w:t>
      </w:r>
      <w:r>
        <w:t xml:space="preserve"> </w:t>
      </w:r>
      <w:r>
        <w:t xml:space="preserve">All environmental sampling, analysis, and remediation activities must comply with the Dutch Soil Contamination Directive (Bodemkwaliteitsrichtlijn) and applicable European Union directives including Directive 2000/60/EC (Water Framework Directive) and Directive 2004/35/EC (Environmental Liability Directive).</w:t>
      </w:r>
    </w:p>
    <w:p>
      <w:pPr>
        <w:numPr>
          <w:ilvl w:val="0"/>
          <w:numId w:val="1001"/>
        </w:numPr>
        <w:pStyle w:val="Compact"/>
      </w:pPr>
      <w:r>
        <w:rPr>
          <w:bCs/>
          <w:b/>
        </w:rPr>
        <w:t xml:space="preserve">3.6</w:t>
      </w:r>
      <w:r>
        <w:t xml:space="preserve"> </w:t>
      </w:r>
      <w:r>
        <w:t xml:space="preserve">The vendor shall maintain professional indemnity insurance with a minimum coverage of EUR 2,000,000 per claim, valid throughout the duration of this Purchase Order.</w:t>
      </w:r>
    </w:p>
    <w:p>
      <w:pPr>
        <w:numPr>
          <w:ilvl w:val="0"/>
          <w:numId w:val="1001"/>
        </w:numPr>
        <w:pStyle w:val="Compact"/>
      </w:pPr>
      <w:r>
        <w:rPr>
          <w:bCs/>
          <w:b/>
        </w:rPr>
        <w:t xml:space="preserve">3.7</w:t>
      </w:r>
      <w:r>
        <w:t xml:space="preserve"> </w:t>
      </w:r>
      <w:r>
        <w:t xml:space="preserve">Any changes to the scope of work described in this Purchase Order must be approved in writing by both parties via a formal Change Order amendment. No additional work shall be performed without prior written authorization.</w:t>
      </w:r>
    </w:p>
    <w:p>
      <w:pPr>
        <w:numPr>
          <w:ilvl w:val="0"/>
          <w:numId w:val="1001"/>
        </w:numPr>
        <w:pStyle w:val="Compact"/>
      </w:pPr>
      <w:r>
        <w:rPr>
          <w:bCs/>
          <w:b/>
        </w:rPr>
        <w:t xml:space="preserve">3.8</w:t>
      </w:r>
      <w:r>
        <w:t xml:space="preserve"> </w:t>
      </w:r>
      <w:r>
        <w:t xml:space="preserve">The Environmental Engineer shall ensure that all fieldwork conducted in the Netherlands Amsterdam area adheres to local noise, traffic, and public safety regulations as enforced by the Gemeente Amsterdam.</w:t>
      </w:r>
    </w:p>
    <w:p>
      <w:pPr>
        <w:numPr>
          <w:ilvl w:val="0"/>
          <w:numId w:val="1001"/>
        </w:numPr>
        <w:pStyle w:val="Compact"/>
      </w:pPr>
      <w:r>
        <w:rPr>
          <w:bCs/>
          <w:b/>
        </w:rPr>
        <w:t xml:space="preserve">3.9</w:t>
      </w:r>
      <w:r>
        <w:t xml:space="preserve"> </w:t>
      </w:r>
      <w:r>
        <w:t xml:space="preserve">Termination: Either party may terminate this Purchase Order with thirty (30) days written notice. In the event of termination, the vendor shall be compensated for all services rendered up to the termination date.</w:t>
      </w:r>
    </w:p>
    <w:p>
      <w:pPr>
        <w:numPr>
          <w:ilvl w:val="0"/>
          <w:numId w:val="1001"/>
        </w:numPr>
        <w:pStyle w:val="Compact"/>
      </w:pPr>
      <w:r>
        <w:rPr>
          <w:bCs/>
          <w:b/>
        </w:rPr>
        <w:t xml:space="preserve">3.10</w:t>
      </w:r>
      <w:r>
        <w:t xml:space="preserve"> </w:t>
      </w:r>
      <w:r>
        <w:t xml:space="preserve">All data, reports, and deliverables produced under this Purchase Order shall remain the intellectual property of GreenSolutions Environmental Consulting B.V. upon full payment.</w:t>
      </w:r>
    </w:p>
    <w:bookmarkEnd w:id="25"/>
    <w:bookmarkStart w:id="26" w:name="delivery-and-commencement"/>
    <w:p>
      <w:pPr>
        <w:pStyle w:val="Heading2"/>
      </w:pPr>
      <w:r>
        <w:t xml:space="preserve">4. Delivery and Commencement</w:t>
      </w:r>
    </w:p>
    <w:p>
      <w:pPr>
        <w:pStyle w:val="FirstParagraph"/>
      </w:pPr>
      <w:r>
        <w:t xml:space="preserve">The Environmental Engineer shall commence all activities no later than 1 July 2025 at the project site located in the Netherlands Amsterdam district of Oost (Eastern Amsterdam), specifically the former industrial zone along the IJ Oostdok waterfront. All deliverables shall be submitted in both Dutch and English to facilitate review by municipal authorities in the Netherlands Amsterdam region and international stakeholders. The final Environmental Impact Assessment report must be submitted to the Gemeente Amsterdam no later than 15 October 2025 to align with the municipal planning calendar.</w:t>
      </w:r>
    </w:p>
    <w:bookmarkEnd w:id="26"/>
    <w:bookmarkStart w:id="27" w:name="authorized-signatories"/>
    <w:p>
      <w:pPr>
        <w:pStyle w:val="Heading2"/>
      </w:pPr>
      <w:r>
        <w:t xml:space="preserve">5. Authorized Signatories</w:t>
      </w:r>
    </w:p>
    <w:p>
      <w:pPr>
        <w:pStyle w:val="FirstParagraph"/>
      </w:pPr>
      <w:r>
        <w:rPr>
          <w:bCs/>
          <w:b/>
        </w:rPr>
        <w:t xml:space="preserve">For and on behalf of GreenSolutions Environmental Consulting B.V. (Buyer)</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AquaTerra Environmental Engineering N.V. (Vendor)</w:t>
      </w:r>
    </w:p>
    <w:p>
      <w:pPr>
        <w:pStyle w:val="BodyText"/>
      </w:pPr>
      <w:r>
        <w:t xml:space="preserve">Name: ______________________________</w:t>
      </w:r>
    </w:p>
    <w:p>
      <w:pPr>
        <w:pStyle w:val="BodyText"/>
      </w:pPr>
      <w:r>
        <w:t xml:space="preserve">Title: Managing Director / Lead Environmental Engineer</w:t>
      </w:r>
    </w:p>
    <w:p>
      <w:pPr>
        <w:pStyle w:val="BodyText"/>
      </w:pPr>
      <w:r>
        <w:t xml:space="preserve">Signature: ______________________________</w:t>
      </w:r>
    </w:p>
    <w:p>
      <w:pPr>
        <w:pStyle w:val="BodyText"/>
      </w:pPr>
      <w:r>
        <w:t xml:space="preserve">Date: ______________________________</w:t>
      </w:r>
    </w:p>
    <w:bookmarkEnd w:id="27"/>
    <w:p>
      <w:pPr>
        <w:pStyle w:val="BodyText"/>
      </w:pPr>
      <w:r>
        <w:t xml:space="preserve">This Purchase Order (PO No. GSEC-2025-00487) is valid for acceptance within fourteen (14) calendar days of the issue date. This document constitutes a binding agreement upon countersignature by both parties. All references to the Netherlands Amsterdam location pertain to the municipality of Amsterdam, Province of North Holland, Kingdom of the Netherlands.</w:t>
      </w:r>
    </w:p>
    <w:p>
      <w:pPr>
        <w:pStyle w:val="BodyText"/>
      </w:pPr>
      <w:r>
        <w:t xml:space="preserve">GreenSolutions Environmental Consulting B.V. | Keizersgracht 420, 1016 GC Amsterdam, Netherlands | KvK 87654321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Netherlands Amsterdam</dc:title>
  <dc:creator/>
  <dc:language>en</dc:language>
  <cp:keywords/>
  <dcterms:created xsi:type="dcterms:W3CDTF">2026-10-10T03:59:52Z</dcterms:created>
  <dcterms:modified xsi:type="dcterms:W3CDTF">2026-10-10T03:59:52Z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